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8EB90" w14:textId="3427E43C" w:rsidR="00C24C76" w:rsidRPr="00C94B04" w:rsidRDefault="00C24C76" w:rsidP="00A01169">
      <w:pPr>
        <w:ind w:left="720" w:hanging="360"/>
        <w:rPr>
          <w:sz w:val="24"/>
          <w:szCs w:val="24"/>
        </w:rPr>
      </w:pPr>
      <w:r w:rsidRPr="00C94B04">
        <w:rPr>
          <w:sz w:val="24"/>
          <w:szCs w:val="24"/>
        </w:rPr>
        <w:t>Hagopian Outline of Argument-</w:t>
      </w:r>
      <w:r w:rsidR="001F1C22" w:rsidRPr="00C94B04">
        <w:rPr>
          <w:sz w:val="24"/>
          <w:szCs w:val="24"/>
        </w:rPr>
        <w:t>Restoration of W</w:t>
      </w:r>
      <w:r w:rsidR="00ED6820" w:rsidRPr="00C94B04">
        <w:rPr>
          <w:sz w:val="24"/>
          <w:szCs w:val="24"/>
        </w:rPr>
        <w:t>ar</w:t>
      </w:r>
      <w:r w:rsidR="001F1C22" w:rsidRPr="00C94B04">
        <w:rPr>
          <w:sz w:val="24"/>
          <w:szCs w:val="24"/>
        </w:rPr>
        <w:t>d’s Right to Vote</w:t>
      </w:r>
      <w:r w:rsidR="00C94B04">
        <w:rPr>
          <w:sz w:val="24"/>
          <w:szCs w:val="24"/>
        </w:rPr>
        <w:t xml:space="preserve">-No </w:t>
      </w:r>
      <w:r w:rsidR="00C725FA">
        <w:rPr>
          <w:sz w:val="24"/>
          <w:szCs w:val="24"/>
        </w:rPr>
        <w:t xml:space="preserve">New </w:t>
      </w:r>
      <w:r w:rsidR="000B6E87">
        <w:rPr>
          <w:sz w:val="24"/>
          <w:szCs w:val="24"/>
        </w:rPr>
        <w:t>M</w:t>
      </w:r>
      <w:r w:rsidR="00C94B04">
        <w:rPr>
          <w:sz w:val="24"/>
          <w:szCs w:val="24"/>
        </w:rPr>
        <w:t>edical Opinion</w:t>
      </w:r>
    </w:p>
    <w:p w14:paraId="101A18A5" w14:textId="5FF6C8FD" w:rsidR="00231919" w:rsidRPr="00C94B04" w:rsidRDefault="00A01169" w:rsidP="00A01169">
      <w:pPr>
        <w:pStyle w:val="ListParagraph"/>
        <w:numPr>
          <w:ilvl w:val="0"/>
          <w:numId w:val="1"/>
        </w:numPr>
        <w:rPr>
          <w:sz w:val="24"/>
          <w:szCs w:val="24"/>
        </w:rPr>
      </w:pPr>
      <w:r w:rsidRPr="00C94B04">
        <w:rPr>
          <w:sz w:val="24"/>
          <w:szCs w:val="24"/>
        </w:rPr>
        <w:t>54.64-</w:t>
      </w:r>
      <w:r w:rsidR="00ED6820" w:rsidRPr="00C94B04">
        <w:rPr>
          <w:sz w:val="24"/>
          <w:szCs w:val="24"/>
        </w:rPr>
        <w:t xml:space="preserve">the </w:t>
      </w:r>
      <w:r w:rsidRPr="00C94B04">
        <w:rPr>
          <w:sz w:val="24"/>
          <w:szCs w:val="24"/>
        </w:rPr>
        <w:t>stat</w:t>
      </w:r>
      <w:r w:rsidR="00ED6820" w:rsidRPr="00C94B04">
        <w:rPr>
          <w:sz w:val="24"/>
          <w:szCs w:val="24"/>
        </w:rPr>
        <w:t>ute</w:t>
      </w:r>
      <w:r w:rsidRPr="00C94B04">
        <w:rPr>
          <w:sz w:val="24"/>
          <w:szCs w:val="24"/>
        </w:rPr>
        <w:t xml:space="preserve"> this case is brought under does not mandate a new medical exam; but does require the appointment of a GAL</w:t>
      </w:r>
    </w:p>
    <w:p w14:paraId="7E9D7C8D" w14:textId="77777777" w:rsidR="00A01169" w:rsidRPr="00C94B04" w:rsidRDefault="00A01169" w:rsidP="00A01169">
      <w:pPr>
        <w:pStyle w:val="ListParagraph"/>
        <w:rPr>
          <w:sz w:val="24"/>
          <w:szCs w:val="24"/>
        </w:rPr>
      </w:pPr>
    </w:p>
    <w:p w14:paraId="021F58BC" w14:textId="03B1DD2A" w:rsidR="00A01169" w:rsidRPr="00C94B04" w:rsidRDefault="00A01169" w:rsidP="00A01169">
      <w:pPr>
        <w:pStyle w:val="ListParagraph"/>
        <w:numPr>
          <w:ilvl w:val="0"/>
          <w:numId w:val="1"/>
        </w:numPr>
        <w:rPr>
          <w:sz w:val="24"/>
          <w:szCs w:val="24"/>
        </w:rPr>
      </w:pPr>
      <w:r w:rsidRPr="00C94B04">
        <w:rPr>
          <w:sz w:val="24"/>
          <w:szCs w:val="24"/>
        </w:rPr>
        <w:t>Contrast this with 54.10(3)(c)2.-which requires a medical /psychological exam prior to initial imposition of a guardianship</w:t>
      </w:r>
      <w:r w:rsidR="00C034EA" w:rsidRPr="00C94B04">
        <w:rPr>
          <w:sz w:val="24"/>
          <w:szCs w:val="24"/>
        </w:rPr>
        <w:t xml:space="preserve"> of the person</w:t>
      </w:r>
    </w:p>
    <w:p w14:paraId="1337E87C" w14:textId="77777777" w:rsidR="00A01169" w:rsidRPr="00C94B04" w:rsidRDefault="00A01169" w:rsidP="00A01169">
      <w:pPr>
        <w:pStyle w:val="ListParagraph"/>
        <w:rPr>
          <w:sz w:val="24"/>
          <w:szCs w:val="24"/>
        </w:rPr>
      </w:pPr>
    </w:p>
    <w:p w14:paraId="1096B8C5" w14:textId="77777777" w:rsidR="00A01169" w:rsidRPr="00C94B04" w:rsidRDefault="00A01169" w:rsidP="00ED6820">
      <w:pPr>
        <w:pStyle w:val="ListParagraph"/>
        <w:numPr>
          <w:ilvl w:val="0"/>
          <w:numId w:val="2"/>
        </w:numPr>
        <w:ind w:left="1440"/>
        <w:rPr>
          <w:sz w:val="24"/>
          <w:szCs w:val="24"/>
        </w:rPr>
      </w:pPr>
      <w:r w:rsidRPr="00C94B04">
        <w:rPr>
          <w:sz w:val="24"/>
          <w:szCs w:val="24"/>
        </w:rPr>
        <w:t>But even under that statute, the medical report is not dispositive on any point—it is one piece of information the court “considers” before making any finding of incompetency</w:t>
      </w:r>
    </w:p>
    <w:p w14:paraId="646B5D62" w14:textId="444314EE" w:rsidR="00A01169" w:rsidRPr="00C94B04" w:rsidRDefault="00A01169" w:rsidP="00ED6820">
      <w:pPr>
        <w:pStyle w:val="ListParagraph"/>
        <w:numPr>
          <w:ilvl w:val="0"/>
          <w:numId w:val="2"/>
        </w:numPr>
        <w:ind w:left="1440"/>
        <w:rPr>
          <w:sz w:val="24"/>
          <w:szCs w:val="24"/>
        </w:rPr>
      </w:pPr>
      <w:r w:rsidRPr="00C94B04">
        <w:rPr>
          <w:sz w:val="24"/>
          <w:szCs w:val="24"/>
        </w:rPr>
        <w:t>It is one consideration among 15 specified “considerations” and a 16</w:t>
      </w:r>
      <w:r w:rsidRPr="00C94B04">
        <w:rPr>
          <w:sz w:val="24"/>
          <w:szCs w:val="24"/>
          <w:vertAlign w:val="superscript"/>
        </w:rPr>
        <w:t>th</w:t>
      </w:r>
      <w:r w:rsidRPr="00C94B04">
        <w:rPr>
          <w:sz w:val="24"/>
          <w:szCs w:val="24"/>
        </w:rPr>
        <w:t xml:space="preserve"> one-which encompasses any “other relevant evidence”</w:t>
      </w:r>
    </w:p>
    <w:p w14:paraId="5C86B9D6" w14:textId="4F4770D8" w:rsidR="00A01169" w:rsidRPr="00C94B04" w:rsidRDefault="001D575D" w:rsidP="00ED6820">
      <w:pPr>
        <w:pStyle w:val="ListParagraph"/>
        <w:numPr>
          <w:ilvl w:val="0"/>
          <w:numId w:val="2"/>
        </w:numPr>
        <w:ind w:left="1440"/>
        <w:rPr>
          <w:sz w:val="24"/>
          <w:szCs w:val="24"/>
        </w:rPr>
      </w:pPr>
      <w:r w:rsidRPr="00C94B04">
        <w:rPr>
          <w:sz w:val="24"/>
          <w:szCs w:val="24"/>
        </w:rPr>
        <w:t>T</w:t>
      </w:r>
      <w:r w:rsidR="00A01169" w:rsidRPr="00C94B04">
        <w:rPr>
          <w:sz w:val="24"/>
          <w:szCs w:val="24"/>
        </w:rPr>
        <w:t xml:space="preserve">he </w:t>
      </w:r>
      <w:r w:rsidR="00A01169" w:rsidRPr="00C94B04">
        <w:rPr>
          <w:sz w:val="24"/>
          <w:szCs w:val="24"/>
          <w:u w:val="single"/>
        </w:rPr>
        <w:t>first</w:t>
      </w:r>
      <w:r w:rsidR="00A01169" w:rsidRPr="00C94B04">
        <w:rPr>
          <w:sz w:val="24"/>
          <w:szCs w:val="24"/>
        </w:rPr>
        <w:t xml:space="preserve"> consideration is the “report of the guardian ad litem”</w:t>
      </w:r>
    </w:p>
    <w:p w14:paraId="2E794B19" w14:textId="77777777" w:rsidR="00EF12AE" w:rsidRPr="00C94B04" w:rsidRDefault="00EF12AE" w:rsidP="00EF12AE">
      <w:pPr>
        <w:pStyle w:val="ListParagraph"/>
        <w:ind w:left="2160"/>
        <w:rPr>
          <w:sz w:val="24"/>
          <w:szCs w:val="24"/>
        </w:rPr>
      </w:pPr>
    </w:p>
    <w:p w14:paraId="4E0312AA" w14:textId="4F244D74" w:rsidR="00EF12AE" w:rsidRDefault="00EF12AE" w:rsidP="00A01169">
      <w:pPr>
        <w:pStyle w:val="ListParagraph"/>
        <w:numPr>
          <w:ilvl w:val="0"/>
          <w:numId w:val="1"/>
        </w:numPr>
        <w:rPr>
          <w:sz w:val="24"/>
          <w:szCs w:val="24"/>
        </w:rPr>
      </w:pPr>
      <w:r w:rsidRPr="00C94B04">
        <w:rPr>
          <w:sz w:val="24"/>
          <w:szCs w:val="24"/>
        </w:rPr>
        <w:t xml:space="preserve">Determining a person’s capacity to understand “the </w:t>
      </w:r>
      <w:r w:rsidR="00132412" w:rsidRPr="00C94B04">
        <w:rPr>
          <w:sz w:val="24"/>
          <w:szCs w:val="24"/>
        </w:rPr>
        <w:t>pur</w:t>
      </w:r>
      <w:r w:rsidRPr="00C94B04">
        <w:rPr>
          <w:sz w:val="24"/>
          <w:szCs w:val="24"/>
        </w:rPr>
        <w:t>pose of the elective process” does not require any medical expertise</w:t>
      </w:r>
      <w:r w:rsidR="002D7974" w:rsidRPr="00C94B04">
        <w:rPr>
          <w:sz w:val="24"/>
          <w:szCs w:val="24"/>
        </w:rPr>
        <w:t xml:space="preserve">; there is no medical exam or psych test that objectively measures a person’s </w:t>
      </w:r>
      <w:r w:rsidR="00241CB2" w:rsidRPr="00C94B04">
        <w:rPr>
          <w:sz w:val="24"/>
          <w:szCs w:val="24"/>
        </w:rPr>
        <w:t xml:space="preserve">understanding of “the elective process” </w:t>
      </w:r>
    </w:p>
    <w:p w14:paraId="3EBC28FE" w14:textId="77777777" w:rsidR="00251ED6" w:rsidRDefault="00251ED6" w:rsidP="00251ED6">
      <w:pPr>
        <w:pStyle w:val="ListParagraph"/>
        <w:rPr>
          <w:sz w:val="24"/>
          <w:szCs w:val="24"/>
        </w:rPr>
      </w:pPr>
    </w:p>
    <w:p w14:paraId="5F52BA7F" w14:textId="51800440" w:rsidR="00251ED6" w:rsidRPr="00C94B04" w:rsidRDefault="00251ED6" w:rsidP="00A01169">
      <w:pPr>
        <w:pStyle w:val="ListParagraph"/>
        <w:numPr>
          <w:ilvl w:val="0"/>
          <w:numId w:val="1"/>
        </w:numPr>
        <w:rPr>
          <w:sz w:val="24"/>
          <w:szCs w:val="24"/>
        </w:rPr>
      </w:pPr>
      <w:r>
        <w:rPr>
          <w:sz w:val="24"/>
          <w:szCs w:val="24"/>
        </w:rPr>
        <w:t>There is no statutory definition-anywhere-which defines “the purpose of the elective process”</w:t>
      </w:r>
      <w:r w:rsidR="00EA2D17">
        <w:rPr>
          <w:sz w:val="24"/>
          <w:szCs w:val="24"/>
        </w:rPr>
        <w:t xml:space="preserve"> (See </w:t>
      </w:r>
      <w:r w:rsidR="00217DF3">
        <w:rPr>
          <w:sz w:val="24"/>
          <w:szCs w:val="24"/>
        </w:rPr>
        <w:t xml:space="preserve">Wis. Stats. </w:t>
      </w:r>
      <w:r w:rsidR="00EA2D17">
        <w:rPr>
          <w:sz w:val="24"/>
          <w:szCs w:val="24"/>
        </w:rPr>
        <w:t>Ch</w:t>
      </w:r>
      <w:r w:rsidR="00217DF3">
        <w:rPr>
          <w:sz w:val="24"/>
          <w:szCs w:val="24"/>
        </w:rPr>
        <w:t>s</w:t>
      </w:r>
      <w:r w:rsidR="00EA2D17">
        <w:rPr>
          <w:sz w:val="24"/>
          <w:szCs w:val="24"/>
        </w:rPr>
        <w:t>. 5, 6, 7, 8, 9, 1</w:t>
      </w:r>
      <w:r w:rsidR="00217DF3">
        <w:rPr>
          <w:sz w:val="24"/>
          <w:szCs w:val="24"/>
        </w:rPr>
        <w:t>0</w:t>
      </w:r>
      <w:r w:rsidR="00AB471D">
        <w:rPr>
          <w:sz w:val="24"/>
          <w:szCs w:val="24"/>
        </w:rPr>
        <w:t>, 11</w:t>
      </w:r>
      <w:r w:rsidR="00217DF3">
        <w:rPr>
          <w:sz w:val="24"/>
          <w:szCs w:val="24"/>
        </w:rPr>
        <w:t xml:space="preserve"> and 1</w:t>
      </w:r>
      <w:r w:rsidR="00AB471D">
        <w:rPr>
          <w:sz w:val="24"/>
          <w:szCs w:val="24"/>
        </w:rPr>
        <w:t>2)</w:t>
      </w:r>
      <w:r w:rsidR="00217DF3">
        <w:rPr>
          <w:sz w:val="24"/>
          <w:szCs w:val="24"/>
        </w:rPr>
        <w:t xml:space="preserve"> </w:t>
      </w:r>
    </w:p>
    <w:p w14:paraId="7EBF8923" w14:textId="77777777" w:rsidR="00C64076" w:rsidRPr="00C94B04" w:rsidRDefault="00C64076" w:rsidP="00C64076">
      <w:pPr>
        <w:pStyle w:val="ListParagraph"/>
        <w:rPr>
          <w:sz w:val="24"/>
          <w:szCs w:val="24"/>
        </w:rPr>
      </w:pPr>
    </w:p>
    <w:p w14:paraId="590F66AE" w14:textId="74E6E2EC" w:rsidR="00132412" w:rsidRDefault="00C64076" w:rsidP="00A01169">
      <w:pPr>
        <w:pStyle w:val="ListParagraph"/>
        <w:numPr>
          <w:ilvl w:val="0"/>
          <w:numId w:val="1"/>
        </w:numPr>
        <w:rPr>
          <w:sz w:val="24"/>
          <w:szCs w:val="24"/>
        </w:rPr>
      </w:pPr>
      <w:r w:rsidRPr="00C94B04">
        <w:rPr>
          <w:sz w:val="24"/>
          <w:szCs w:val="24"/>
        </w:rPr>
        <w:t>The inquiry is straightforward, simple and concrete</w:t>
      </w:r>
      <w:r w:rsidR="00C55C2A" w:rsidRPr="00C94B04">
        <w:rPr>
          <w:sz w:val="24"/>
          <w:szCs w:val="24"/>
        </w:rPr>
        <w:t xml:space="preserve">; any lay person </w:t>
      </w:r>
      <w:r w:rsidR="000C39C4" w:rsidRPr="00C94B04">
        <w:rPr>
          <w:sz w:val="24"/>
          <w:szCs w:val="24"/>
        </w:rPr>
        <w:t xml:space="preserve">who understands the elective process </w:t>
      </w:r>
      <w:r w:rsidR="00C55C2A" w:rsidRPr="00C94B04">
        <w:rPr>
          <w:sz w:val="24"/>
          <w:szCs w:val="24"/>
        </w:rPr>
        <w:t xml:space="preserve">would likely be able to quickly determine if </w:t>
      </w:r>
      <w:r w:rsidR="003D13CD" w:rsidRPr="00C94B04">
        <w:rPr>
          <w:sz w:val="24"/>
          <w:szCs w:val="24"/>
        </w:rPr>
        <w:t>the ward also did;  for example, if the wa</w:t>
      </w:r>
      <w:r w:rsidR="00F27F39" w:rsidRPr="00C94B04">
        <w:rPr>
          <w:sz w:val="24"/>
          <w:szCs w:val="24"/>
        </w:rPr>
        <w:t xml:space="preserve">rd said the purpose of the elective process is to keep aliens at bay or to decide which color to paint his garage, </w:t>
      </w:r>
      <w:r w:rsidR="000C71A4" w:rsidRPr="00C94B04">
        <w:rPr>
          <w:sz w:val="24"/>
          <w:szCs w:val="24"/>
        </w:rPr>
        <w:t>it could easily be concluded that the person did not understand the purpose of the elective process.</w:t>
      </w:r>
      <w:r w:rsidR="00B42AC9" w:rsidRPr="00C94B04">
        <w:rPr>
          <w:sz w:val="24"/>
          <w:szCs w:val="24"/>
        </w:rPr>
        <w:t xml:space="preserve">  Likewise, if </w:t>
      </w:r>
      <w:r w:rsidR="006975D7" w:rsidRPr="00C94B04">
        <w:rPr>
          <w:sz w:val="24"/>
          <w:szCs w:val="24"/>
        </w:rPr>
        <w:t>the ward</w:t>
      </w:r>
      <w:r w:rsidR="00B42AC9" w:rsidRPr="00C94B04">
        <w:rPr>
          <w:sz w:val="24"/>
          <w:szCs w:val="24"/>
        </w:rPr>
        <w:t xml:space="preserve"> can express that the</w:t>
      </w:r>
      <w:r w:rsidR="006975D7" w:rsidRPr="00C94B04">
        <w:rPr>
          <w:sz w:val="24"/>
          <w:szCs w:val="24"/>
        </w:rPr>
        <w:t xml:space="preserve"> </w:t>
      </w:r>
      <w:r w:rsidR="00B42AC9" w:rsidRPr="00C94B04">
        <w:rPr>
          <w:sz w:val="24"/>
          <w:szCs w:val="24"/>
        </w:rPr>
        <w:t>purpose of el</w:t>
      </w:r>
      <w:r w:rsidR="006975D7" w:rsidRPr="00C94B04">
        <w:rPr>
          <w:sz w:val="24"/>
          <w:szCs w:val="24"/>
        </w:rPr>
        <w:t>e</w:t>
      </w:r>
      <w:r w:rsidR="00B42AC9" w:rsidRPr="00C94B04">
        <w:rPr>
          <w:sz w:val="24"/>
          <w:szCs w:val="24"/>
        </w:rPr>
        <w:t xml:space="preserve">ctions is to choose the people who </w:t>
      </w:r>
      <w:r w:rsidR="006975D7" w:rsidRPr="00C94B04">
        <w:rPr>
          <w:sz w:val="24"/>
          <w:szCs w:val="24"/>
        </w:rPr>
        <w:t xml:space="preserve">make government decisions, it can be concluded that he </w:t>
      </w:r>
      <w:r w:rsidR="00D36BAD" w:rsidRPr="00C94B04">
        <w:rPr>
          <w:sz w:val="24"/>
          <w:szCs w:val="24"/>
        </w:rPr>
        <w:t xml:space="preserve">understands the purpose of </w:t>
      </w:r>
      <w:r w:rsidR="00F36B91" w:rsidRPr="00C94B04">
        <w:rPr>
          <w:sz w:val="24"/>
          <w:szCs w:val="24"/>
        </w:rPr>
        <w:t>t</w:t>
      </w:r>
      <w:r w:rsidR="00D36BAD" w:rsidRPr="00C94B04">
        <w:rPr>
          <w:sz w:val="24"/>
          <w:szCs w:val="24"/>
        </w:rPr>
        <w:t>he elective process.</w:t>
      </w:r>
    </w:p>
    <w:p w14:paraId="0561878F" w14:textId="77777777" w:rsidR="00B3761C" w:rsidRPr="00B3761C" w:rsidRDefault="00B3761C" w:rsidP="00B3761C">
      <w:pPr>
        <w:pStyle w:val="ListParagraph"/>
        <w:rPr>
          <w:sz w:val="24"/>
          <w:szCs w:val="24"/>
        </w:rPr>
      </w:pPr>
    </w:p>
    <w:p w14:paraId="01250F66" w14:textId="7A31A858" w:rsidR="00A01169" w:rsidRPr="00C94B04" w:rsidRDefault="00EF12AE" w:rsidP="00A01169">
      <w:pPr>
        <w:pStyle w:val="ListParagraph"/>
        <w:numPr>
          <w:ilvl w:val="0"/>
          <w:numId w:val="1"/>
        </w:numPr>
        <w:rPr>
          <w:sz w:val="24"/>
          <w:szCs w:val="24"/>
        </w:rPr>
      </w:pPr>
      <w:r w:rsidRPr="00C94B04">
        <w:rPr>
          <w:sz w:val="24"/>
          <w:szCs w:val="24"/>
        </w:rPr>
        <w:t>If any type of expertise is required it would be expertise in the form and function of government-a</w:t>
      </w:r>
      <w:r w:rsidR="00B07D0A" w:rsidRPr="00C94B04">
        <w:rPr>
          <w:sz w:val="24"/>
          <w:szCs w:val="24"/>
        </w:rPr>
        <w:t xml:space="preserve"> substantive area</w:t>
      </w:r>
      <w:r w:rsidRPr="00C94B04">
        <w:rPr>
          <w:sz w:val="24"/>
          <w:szCs w:val="24"/>
        </w:rPr>
        <w:t xml:space="preserve"> where the GAL, an attorney, actually has vastly more expertise than any physician or psychologist possesses </w:t>
      </w:r>
    </w:p>
    <w:p w14:paraId="45604853" w14:textId="77777777" w:rsidR="00C24C76" w:rsidRPr="00C94B04" w:rsidRDefault="00C24C76" w:rsidP="00C24C76">
      <w:pPr>
        <w:pStyle w:val="ListParagraph"/>
        <w:rPr>
          <w:sz w:val="24"/>
          <w:szCs w:val="24"/>
        </w:rPr>
      </w:pPr>
    </w:p>
    <w:p w14:paraId="2940ED28" w14:textId="459F6502" w:rsidR="00A01169" w:rsidRPr="00C94B04" w:rsidRDefault="00EF12AE" w:rsidP="00A01169">
      <w:pPr>
        <w:pStyle w:val="ListParagraph"/>
        <w:numPr>
          <w:ilvl w:val="0"/>
          <w:numId w:val="1"/>
        </w:numPr>
        <w:rPr>
          <w:sz w:val="24"/>
          <w:szCs w:val="24"/>
        </w:rPr>
      </w:pPr>
      <w:r w:rsidRPr="00C94B04">
        <w:rPr>
          <w:sz w:val="24"/>
          <w:szCs w:val="24"/>
        </w:rPr>
        <w:t>So the GAL is the appropriate person to examine the ward on this point and offer an expert opinion to the court</w:t>
      </w:r>
    </w:p>
    <w:p w14:paraId="14841004" w14:textId="77777777" w:rsidR="00C24C76" w:rsidRPr="00C94B04" w:rsidRDefault="00C24C76" w:rsidP="00C24C76">
      <w:pPr>
        <w:pStyle w:val="ListParagraph"/>
        <w:rPr>
          <w:sz w:val="24"/>
          <w:szCs w:val="24"/>
        </w:rPr>
      </w:pPr>
    </w:p>
    <w:p w14:paraId="3BA5EA89" w14:textId="60C7599A" w:rsidR="00EF12AE" w:rsidRPr="00C94B04" w:rsidRDefault="00EF12AE" w:rsidP="00A01169">
      <w:pPr>
        <w:pStyle w:val="ListParagraph"/>
        <w:numPr>
          <w:ilvl w:val="0"/>
          <w:numId w:val="1"/>
        </w:numPr>
        <w:rPr>
          <w:sz w:val="24"/>
          <w:szCs w:val="24"/>
        </w:rPr>
      </w:pPr>
      <w:r w:rsidRPr="00C94B04">
        <w:rPr>
          <w:sz w:val="24"/>
          <w:szCs w:val="24"/>
        </w:rPr>
        <w:t>Contrast this inquiry with another right that a ward may lose and which may not be exercised by another: the right to consent to sterilization:</w:t>
      </w:r>
    </w:p>
    <w:p w14:paraId="5DB0FE67" w14:textId="77777777" w:rsidR="00C24C76" w:rsidRPr="00C94B04" w:rsidRDefault="00C24C76" w:rsidP="00C24C76">
      <w:pPr>
        <w:pStyle w:val="ListParagraph"/>
        <w:rPr>
          <w:sz w:val="24"/>
          <w:szCs w:val="24"/>
        </w:rPr>
      </w:pPr>
    </w:p>
    <w:p w14:paraId="20B33F36" w14:textId="66C38375" w:rsidR="00EF12AE" w:rsidRPr="00C94B04" w:rsidRDefault="00EF12AE" w:rsidP="001F1C22">
      <w:pPr>
        <w:pStyle w:val="ListParagraph"/>
        <w:numPr>
          <w:ilvl w:val="0"/>
          <w:numId w:val="3"/>
        </w:numPr>
        <w:ind w:left="1440"/>
        <w:rPr>
          <w:sz w:val="24"/>
          <w:szCs w:val="24"/>
        </w:rPr>
      </w:pPr>
      <w:r w:rsidRPr="00C94B04">
        <w:rPr>
          <w:sz w:val="24"/>
          <w:szCs w:val="24"/>
        </w:rPr>
        <w:lastRenderedPageBreak/>
        <w:t xml:space="preserve"> May be taken away “if the court finds that the individual is incapable of understanding the nature, risk, and benefits of sterilization, after the nature, risk, and benefits have been presented in a form that the individual is most likely to understand.” 54.25(3)(c)(1)e.</w:t>
      </w:r>
    </w:p>
    <w:p w14:paraId="7597118B" w14:textId="4C7797AF" w:rsidR="00EF12AE" w:rsidRPr="00C94B04" w:rsidRDefault="00EF12AE" w:rsidP="001F1C22">
      <w:pPr>
        <w:pStyle w:val="ListParagraph"/>
        <w:numPr>
          <w:ilvl w:val="0"/>
          <w:numId w:val="3"/>
        </w:numPr>
        <w:ind w:left="1440"/>
        <w:rPr>
          <w:sz w:val="24"/>
          <w:szCs w:val="24"/>
        </w:rPr>
      </w:pPr>
      <w:r w:rsidRPr="00C94B04">
        <w:rPr>
          <w:sz w:val="24"/>
          <w:szCs w:val="24"/>
        </w:rPr>
        <w:t xml:space="preserve">In an inquiry into the ward’s understanding of that decision the opinion of a medical professional would be quite useful to the court </w:t>
      </w:r>
    </w:p>
    <w:p w14:paraId="2302FE3A" w14:textId="77777777" w:rsidR="00B07D0A" w:rsidRPr="00C94B04" w:rsidRDefault="00B07D0A" w:rsidP="00B07D0A">
      <w:pPr>
        <w:pStyle w:val="ListParagraph"/>
        <w:ind w:left="2930"/>
        <w:rPr>
          <w:sz w:val="24"/>
          <w:szCs w:val="24"/>
        </w:rPr>
      </w:pPr>
    </w:p>
    <w:p w14:paraId="47582EA2" w14:textId="11A87114" w:rsidR="00A97010" w:rsidRPr="00C94B04" w:rsidRDefault="00610257" w:rsidP="00A01169">
      <w:pPr>
        <w:pStyle w:val="ListParagraph"/>
        <w:numPr>
          <w:ilvl w:val="0"/>
          <w:numId w:val="1"/>
        </w:numPr>
        <w:rPr>
          <w:sz w:val="24"/>
          <w:szCs w:val="24"/>
        </w:rPr>
      </w:pPr>
      <w:r w:rsidRPr="00C94B04">
        <w:rPr>
          <w:sz w:val="24"/>
          <w:szCs w:val="24"/>
        </w:rPr>
        <w:t xml:space="preserve">Purpose of guardianship is to protect the ward from abuse, </w:t>
      </w:r>
      <w:r w:rsidR="009E6388" w:rsidRPr="00C94B04">
        <w:rPr>
          <w:sz w:val="24"/>
          <w:szCs w:val="24"/>
        </w:rPr>
        <w:t>neglect</w:t>
      </w:r>
      <w:r w:rsidRPr="00C94B04">
        <w:rPr>
          <w:sz w:val="24"/>
          <w:szCs w:val="24"/>
        </w:rPr>
        <w:t xml:space="preserve"> and exploitation.  The right to vote carries no</w:t>
      </w:r>
      <w:r w:rsidR="009E6388" w:rsidRPr="00C94B04">
        <w:rPr>
          <w:sz w:val="24"/>
          <w:szCs w:val="24"/>
        </w:rPr>
        <w:t xml:space="preserve"> risk of </w:t>
      </w:r>
      <w:r w:rsidR="00727101">
        <w:rPr>
          <w:sz w:val="24"/>
          <w:szCs w:val="24"/>
        </w:rPr>
        <w:t>these</w:t>
      </w:r>
      <w:r w:rsidR="00367673">
        <w:rPr>
          <w:sz w:val="24"/>
          <w:szCs w:val="24"/>
        </w:rPr>
        <w:t>.</w:t>
      </w:r>
      <w:r w:rsidR="00BE366A" w:rsidRPr="00C94B04">
        <w:rPr>
          <w:sz w:val="24"/>
          <w:szCs w:val="24"/>
        </w:rPr>
        <w:t xml:space="preserve">  Therefore</w:t>
      </w:r>
      <w:r w:rsidR="00A97010" w:rsidRPr="00C94B04">
        <w:rPr>
          <w:sz w:val="24"/>
          <w:szCs w:val="24"/>
        </w:rPr>
        <w:t>,</w:t>
      </w:r>
      <w:r w:rsidR="00BE366A" w:rsidRPr="00C94B04">
        <w:rPr>
          <w:sz w:val="24"/>
          <w:szCs w:val="24"/>
        </w:rPr>
        <w:t xml:space="preserve"> the </w:t>
      </w:r>
      <w:r w:rsidR="00410DF8" w:rsidRPr="00C94B04">
        <w:rPr>
          <w:sz w:val="24"/>
          <w:szCs w:val="24"/>
        </w:rPr>
        <w:t>amount</w:t>
      </w:r>
      <w:r w:rsidR="00BE366A" w:rsidRPr="00C94B04">
        <w:rPr>
          <w:sz w:val="24"/>
          <w:szCs w:val="24"/>
        </w:rPr>
        <w:t xml:space="preserve"> of proof necessary </w:t>
      </w:r>
      <w:r w:rsidR="00A97010" w:rsidRPr="00C94B04">
        <w:rPr>
          <w:sz w:val="24"/>
          <w:szCs w:val="24"/>
        </w:rPr>
        <w:t>to re</w:t>
      </w:r>
      <w:r w:rsidR="00410DF8" w:rsidRPr="00C94B04">
        <w:rPr>
          <w:sz w:val="24"/>
          <w:szCs w:val="24"/>
        </w:rPr>
        <w:t>e</w:t>
      </w:r>
      <w:r w:rsidR="00A97010" w:rsidRPr="00C94B04">
        <w:rPr>
          <w:sz w:val="24"/>
          <w:szCs w:val="24"/>
        </w:rPr>
        <w:t xml:space="preserve">stablish the right to vote does </w:t>
      </w:r>
      <w:r w:rsidR="00407257" w:rsidRPr="00C94B04">
        <w:rPr>
          <w:sz w:val="24"/>
          <w:szCs w:val="24"/>
        </w:rPr>
        <w:t xml:space="preserve">not have to be </w:t>
      </w:r>
      <w:r w:rsidR="001F1C22" w:rsidRPr="00C94B04">
        <w:rPr>
          <w:sz w:val="24"/>
          <w:szCs w:val="24"/>
        </w:rPr>
        <w:t xml:space="preserve">voluminous or </w:t>
      </w:r>
      <w:r w:rsidR="00410DF8" w:rsidRPr="00C94B04">
        <w:rPr>
          <w:sz w:val="24"/>
          <w:szCs w:val="24"/>
        </w:rPr>
        <w:t>excessive</w:t>
      </w:r>
      <w:r w:rsidR="00407257" w:rsidRPr="00C94B04">
        <w:rPr>
          <w:sz w:val="24"/>
          <w:szCs w:val="24"/>
        </w:rPr>
        <w:t xml:space="preserve">. </w:t>
      </w:r>
    </w:p>
    <w:p w14:paraId="270423C6" w14:textId="77777777" w:rsidR="00407257" w:rsidRPr="00C94B04" w:rsidRDefault="00407257" w:rsidP="00407257">
      <w:pPr>
        <w:pStyle w:val="ListParagraph"/>
        <w:rPr>
          <w:sz w:val="24"/>
          <w:szCs w:val="24"/>
        </w:rPr>
      </w:pPr>
    </w:p>
    <w:p w14:paraId="6A5CF461" w14:textId="51F9DC7D" w:rsidR="00B07D0A" w:rsidRPr="00C94B04" w:rsidRDefault="00B07D0A" w:rsidP="00A01169">
      <w:pPr>
        <w:pStyle w:val="ListParagraph"/>
        <w:numPr>
          <w:ilvl w:val="0"/>
          <w:numId w:val="1"/>
        </w:numPr>
        <w:rPr>
          <w:sz w:val="24"/>
          <w:szCs w:val="24"/>
        </w:rPr>
      </w:pPr>
      <w:r w:rsidRPr="00C94B04">
        <w:rPr>
          <w:sz w:val="24"/>
          <w:szCs w:val="24"/>
        </w:rPr>
        <w:t>Wisconsin has a proud history of encouraging people to exercise their franchise and expanding the electorate.  We have never had poll taxes or literacy exams or any of the mechanisms other states have used to disenfranchise certain voters. Requiring people, even those deemed incompetent in other areas of decision</w:t>
      </w:r>
      <w:r w:rsidR="00C24C76" w:rsidRPr="00C94B04">
        <w:rPr>
          <w:sz w:val="24"/>
          <w:szCs w:val="24"/>
        </w:rPr>
        <w:t>-</w:t>
      </w:r>
      <w:r w:rsidRPr="00C94B04">
        <w:rPr>
          <w:sz w:val="24"/>
          <w:szCs w:val="24"/>
        </w:rPr>
        <w:t>making, to undergo a medical exam</w:t>
      </w:r>
      <w:r w:rsidR="00C24C76" w:rsidRPr="00C94B04">
        <w:rPr>
          <w:sz w:val="24"/>
          <w:szCs w:val="24"/>
        </w:rPr>
        <w:t xml:space="preserve"> </w:t>
      </w:r>
      <w:r w:rsidRPr="00C94B04">
        <w:rPr>
          <w:sz w:val="24"/>
          <w:szCs w:val="24"/>
        </w:rPr>
        <w:t xml:space="preserve">as a condition of regaining their right to vote in the face of other, reliable, evidence that the person is </w:t>
      </w:r>
      <w:r w:rsidR="00C24C76" w:rsidRPr="00C94B04">
        <w:rPr>
          <w:sz w:val="24"/>
          <w:szCs w:val="24"/>
        </w:rPr>
        <w:t>competent</w:t>
      </w:r>
      <w:r w:rsidRPr="00C94B04">
        <w:rPr>
          <w:sz w:val="24"/>
          <w:szCs w:val="24"/>
        </w:rPr>
        <w:t xml:space="preserve"> to vote, would be a significant imposition on the franchise.</w:t>
      </w:r>
    </w:p>
    <w:p w14:paraId="0DCDA3A2" w14:textId="77777777" w:rsidR="00C24C76" w:rsidRPr="00C94B04" w:rsidRDefault="00C24C76" w:rsidP="00C24C76">
      <w:pPr>
        <w:pStyle w:val="ListParagraph"/>
        <w:rPr>
          <w:sz w:val="24"/>
          <w:szCs w:val="24"/>
        </w:rPr>
      </w:pPr>
    </w:p>
    <w:p w14:paraId="760DA6B9" w14:textId="1DD51DE8" w:rsidR="00EF12AE" w:rsidRPr="00C94B04" w:rsidRDefault="00B07D0A" w:rsidP="00A01169">
      <w:pPr>
        <w:pStyle w:val="ListParagraph"/>
        <w:numPr>
          <w:ilvl w:val="0"/>
          <w:numId w:val="1"/>
        </w:numPr>
        <w:rPr>
          <w:sz w:val="24"/>
          <w:szCs w:val="24"/>
        </w:rPr>
      </w:pPr>
      <w:r w:rsidRPr="00C94B04">
        <w:rPr>
          <w:sz w:val="24"/>
          <w:szCs w:val="24"/>
        </w:rPr>
        <w:t xml:space="preserve">In this case, </w:t>
      </w:r>
      <w:r w:rsidR="00C5667F" w:rsidRPr="00C94B04">
        <w:rPr>
          <w:sz w:val="24"/>
          <w:szCs w:val="24"/>
        </w:rPr>
        <w:t>the ward</w:t>
      </w:r>
      <w:r w:rsidRPr="00C94B04">
        <w:rPr>
          <w:sz w:val="24"/>
          <w:szCs w:val="24"/>
        </w:rPr>
        <w:t xml:space="preserve"> has</w:t>
      </w:r>
      <w:r w:rsidR="00EB3C3A" w:rsidRPr="00C94B04">
        <w:rPr>
          <w:sz w:val="24"/>
          <w:szCs w:val="24"/>
        </w:rPr>
        <w:t xml:space="preserve"> engaged</w:t>
      </w:r>
      <w:r w:rsidRPr="00C94B04">
        <w:rPr>
          <w:sz w:val="24"/>
          <w:szCs w:val="24"/>
        </w:rPr>
        <w:t xml:space="preserve"> in a colloquy with his guardian, </w:t>
      </w:r>
      <w:r w:rsidR="00C24C76" w:rsidRPr="00C94B04">
        <w:rPr>
          <w:sz w:val="24"/>
          <w:szCs w:val="24"/>
        </w:rPr>
        <w:t xml:space="preserve">and, more important, the GAL, about his understanding of the elective process.  Both </w:t>
      </w:r>
      <w:r w:rsidR="009F5A98" w:rsidRPr="00C94B04">
        <w:rPr>
          <w:sz w:val="24"/>
          <w:szCs w:val="24"/>
        </w:rPr>
        <w:t xml:space="preserve">the guardian </w:t>
      </w:r>
      <w:r w:rsidR="00C24C76" w:rsidRPr="00C94B04">
        <w:rPr>
          <w:sz w:val="24"/>
          <w:szCs w:val="24"/>
        </w:rPr>
        <w:t xml:space="preserve"> and </w:t>
      </w:r>
      <w:r w:rsidR="009F5A98" w:rsidRPr="00C94B04">
        <w:rPr>
          <w:sz w:val="24"/>
          <w:szCs w:val="24"/>
        </w:rPr>
        <w:t>the GAL</w:t>
      </w:r>
      <w:r w:rsidR="00C24C76" w:rsidRPr="00C94B04">
        <w:rPr>
          <w:sz w:val="24"/>
          <w:szCs w:val="24"/>
        </w:rPr>
        <w:t xml:space="preserve"> found that </w:t>
      </w:r>
      <w:r w:rsidR="004346D1" w:rsidRPr="00C94B04">
        <w:rPr>
          <w:sz w:val="24"/>
          <w:szCs w:val="24"/>
        </w:rPr>
        <w:t>the ward</w:t>
      </w:r>
      <w:r w:rsidR="00C24C76" w:rsidRPr="00C94B04">
        <w:rPr>
          <w:sz w:val="24"/>
          <w:szCs w:val="24"/>
        </w:rPr>
        <w:t xml:space="preserve"> demonstrated the requisite understanding of “the elective process” to have his right to vote restored.</w:t>
      </w:r>
      <w:r w:rsidR="00472CE9" w:rsidRPr="00C94B04">
        <w:rPr>
          <w:sz w:val="24"/>
          <w:szCs w:val="24"/>
        </w:rPr>
        <w:t xml:space="preserve"> Conversations occurred on different dates and at different times, meaning that his capacity extended over a period of time.  </w:t>
      </w:r>
    </w:p>
    <w:p w14:paraId="69C0C28A" w14:textId="77777777" w:rsidR="00C24C76" w:rsidRPr="00C94B04" w:rsidRDefault="00C24C76" w:rsidP="00C24C76">
      <w:pPr>
        <w:pStyle w:val="ListParagraph"/>
        <w:rPr>
          <w:sz w:val="24"/>
          <w:szCs w:val="24"/>
        </w:rPr>
      </w:pPr>
    </w:p>
    <w:p w14:paraId="63C799B5" w14:textId="036315C1" w:rsidR="00C24C76" w:rsidRPr="00C94B04" w:rsidRDefault="00C24C76" w:rsidP="00A01169">
      <w:pPr>
        <w:pStyle w:val="ListParagraph"/>
        <w:numPr>
          <w:ilvl w:val="0"/>
          <w:numId w:val="1"/>
        </w:numPr>
        <w:rPr>
          <w:sz w:val="24"/>
          <w:szCs w:val="24"/>
        </w:rPr>
      </w:pPr>
      <w:r w:rsidRPr="00C94B04">
        <w:rPr>
          <w:sz w:val="24"/>
          <w:szCs w:val="24"/>
        </w:rPr>
        <w:t>No further inquiry or evidence is required by statute.</w:t>
      </w:r>
    </w:p>
    <w:sectPr w:rsidR="00C24C76" w:rsidRPr="00C94B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4258" w14:textId="77777777" w:rsidR="0084125C" w:rsidRDefault="0084125C" w:rsidP="00C24C76">
      <w:pPr>
        <w:spacing w:after="0" w:line="240" w:lineRule="auto"/>
      </w:pPr>
      <w:r>
        <w:separator/>
      </w:r>
    </w:p>
  </w:endnote>
  <w:endnote w:type="continuationSeparator" w:id="0">
    <w:p w14:paraId="0BF3CCB6" w14:textId="77777777" w:rsidR="0084125C" w:rsidRDefault="0084125C" w:rsidP="00C2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908501"/>
      <w:docPartObj>
        <w:docPartGallery w:val="Page Numbers (Bottom of Page)"/>
        <w:docPartUnique/>
      </w:docPartObj>
    </w:sdtPr>
    <w:sdtEndPr>
      <w:rPr>
        <w:noProof/>
      </w:rPr>
    </w:sdtEndPr>
    <w:sdtContent>
      <w:p w14:paraId="1F0FD409" w14:textId="46CBEC3A" w:rsidR="00C24C76" w:rsidRDefault="00C24C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6B6788" w14:textId="77777777" w:rsidR="00C24C76" w:rsidRDefault="00C2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F1959" w14:textId="77777777" w:rsidR="0084125C" w:rsidRDefault="0084125C" w:rsidP="00C24C76">
      <w:pPr>
        <w:spacing w:after="0" w:line="240" w:lineRule="auto"/>
      </w:pPr>
      <w:r>
        <w:separator/>
      </w:r>
    </w:p>
  </w:footnote>
  <w:footnote w:type="continuationSeparator" w:id="0">
    <w:p w14:paraId="1ECF0577" w14:textId="77777777" w:rsidR="0084125C" w:rsidRDefault="0084125C" w:rsidP="00C2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E7EA5"/>
    <w:multiLevelType w:val="hybridMultilevel"/>
    <w:tmpl w:val="92B47914"/>
    <w:lvl w:ilvl="0" w:tplc="0409000B">
      <w:start w:val="1"/>
      <w:numFmt w:val="bullet"/>
      <w:lvlText w:val=""/>
      <w:lvlJc w:val="left"/>
      <w:pPr>
        <w:ind w:left="2930" w:hanging="360"/>
      </w:pPr>
      <w:rPr>
        <w:rFonts w:ascii="Wingdings" w:hAnsi="Wingdings"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1" w15:restartNumberingAfterBreak="0">
    <w:nsid w:val="14081A41"/>
    <w:multiLevelType w:val="hybridMultilevel"/>
    <w:tmpl w:val="CA20CF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266B6D"/>
    <w:multiLevelType w:val="hybridMultilevel"/>
    <w:tmpl w:val="F556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69"/>
    <w:rsid w:val="00030CBD"/>
    <w:rsid w:val="000943AD"/>
    <w:rsid w:val="000B6E87"/>
    <w:rsid w:val="000C39C4"/>
    <w:rsid w:val="000C71A4"/>
    <w:rsid w:val="000D6DC5"/>
    <w:rsid w:val="00132412"/>
    <w:rsid w:val="0016753F"/>
    <w:rsid w:val="001D575D"/>
    <w:rsid w:val="001F1C22"/>
    <w:rsid w:val="00200F26"/>
    <w:rsid w:val="00217DF3"/>
    <w:rsid w:val="00241CB2"/>
    <w:rsid w:val="00251ED6"/>
    <w:rsid w:val="002B021B"/>
    <w:rsid w:val="002D7974"/>
    <w:rsid w:val="002D7C4B"/>
    <w:rsid w:val="00367673"/>
    <w:rsid w:val="003D13CD"/>
    <w:rsid w:val="00407257"/>
    <w:rsid w:val="00410DF8"/>
    <w:rsid w:val="004346D1"/>
    <w:rsid w:val="00472CE9"/>
    <w:rsid w:val="005A60AF"/>
    <w:rsid w:val="00610257"/>
    <w:rsid w:val="006975D7"/>
    <w:rsid w:val="00727101"/>
    <w:rsid w:val="00794B52"/>
    <w:rsid w:val="007C76B0"/>
    <w:rsid w:val="0084125C"/>
    <w:rsid w:val="00874808"/>
    <w:rsid w:val="00920119"/>
    <w:rsid w:val="009E6388"/>
    <w:rsid w:val="009F5A98"/>
    <w:rsid w:val="00A01169"/>
    <w:rsid w:val="00A56841"/>
    <w:rsid w:val="00A93C6A"/>
    <w:rsid w:val="00A97010"/>
    <w:rsid w:val="00AA62B4"/>
    <w:rsid w:val="00AB471D"/>
    <w:rsid w:val="00B03848"/>
    <w:rsid w:val="00B07D0A"/>
    <w:rsid w:val="00B3761C"/>
    <w:rsid w:val="00B414C4"/>
    <w:rsid w:val="00B42AC9"/>
    <w:rsid w:val="00B82AF1"/>
    <w:rsid w:val="00BE366A"/>
    <w:rsid w:val="00C034EA"/>
    <w:rsid w:val="00C24C76"/>
    <w:rsid w:val="00C55C2A"/>
    <w:rsid w:val="00C5667F"/>
    <w:rsid w:val="00C64076"/>
    <w:rsid w:val="00C725FA"/>
    <w:rsid w:val="00C75C8B"/>
    <w:rsid w:val="00C94B04"/>
    <w:rsid w:val="00D36BAD"/>
    <w:rsid w:val="00D857F5"/>
    <w:rsid w:val="00EA2D17"/>
    <w:rsid w:val="00EB3C3A"/>
    <w:rsid w:val="00ED6820"/>
    <w:rsid w:val="00EF12AE"/>
    <w:rsid w:val="00F27F39"/>
    <w:rsid w:val="00F36B91"/>
    <w:rsid w:val="00FC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7A28"/>
  <w15:chartTrackingRefBased/>
  <w15:docId w15:val="{576A3DCE-3E1F-458C-83B9-8A2F9794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6753F"/>
    <w:rPr>
      <w:vertAlign w:val="superscript"/>
    </w:rPr>
  </w:style>
  <w:style w:type="paragraph" w:styleId="ListParagraph">
    <w:name w:val="List Paragraph"/>
    <w:basedOn w:val="Normal"/>
    <w:uiPriority w:val="34"/>
    <w:qFormat/>
    <w:rsid w:val="00A01169"/>
    <w:pPr>
      <w:ind w:left="720"/>
      <w:contextualSpacing/>
    </w:pPr>
  </w:style>
  <w:style w:type="paragraph" w:styleId="Header">
    <w:name w:val="header"/>
    <w:basedOn w:val="Normal"/>
    <w:link w:val="HeaderChar"/>
    <w:uiPriority w:val="99"/>
    <w:unhideWhenUsed/>
    <w:rsid w:val="00C2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C76"/>
  </w:style>
  <w:style w:type="paragraph" w:styleId="Footer">
    <w:name w:val="footer"/>
    <w:basedOn w:val="Normal"/>
    <w:link w:val="FooterChar"/>
    <w:uiPriority w:val="99"/>
    <w:unhideWhenUsed/>
    <w:rsid w:val="00C2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47AEC70B9A7499E75874936BFBF67" ma:contentTypeVersion="11" ma:contentTypeDescription="Create a new document." ma:contentTypeScope="" ma:versionID="0ed8712ff4a52cf1d08af141cba9e56d">
  <xsd:schema xmlns:xsd="http://www.w3.org/2001/XMLSchema" xmlns:xs="http://www.w3.org/2001/XMLSchema" xmlns:p="http://schemas.microsoft.com/office/2006/metadata/properties" xmlns:ns2="c47eba8d-00c3-465b-9031-76823306e14a" xmlns:ns3="f7460d87-4433-4bf5-a263-44f44afad920" targetNamespace="http://schemas.microsoft.com/office/2006/metadata/properties" ma:root="true" ma:fieldsID="b6ad4e3f7292094acdbca7384eed9c63" ns2:_="" ns3:_="">
    <xsd:import namespace="c47eba8d-00c3-465b-9031-76823306e14a"/>
    <xsd:import namespace="f7460d87-4433-4bf5-a263-44f44afad9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eba8d-00c3-465b-9031-76823306e1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60d87-4433-4bf5-a263-44f44afad9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2DF6C-B468-40DD-A575-68306F165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eba8d-00c3-465b-9031-76823306e14a"/>
    <ds:schemaRef ds:uri="f7460d87-4433-4bf5-a263-44f44afad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F1AA9-439D-4E1F-9C7F-F39903E6E3AC}">
  <ds:schemaRefs>
    <ds:schemaRef ds:uri="http://schemas.microsoft.com/sharepoint/v3/contenttype/forms"/>
  </ds:schemaRefs>
</ds:datastoreItem>
</file>

<file path=customXml/itemProps3.xml><?xml version="1.0" encoding="utf-8"?>
<ds:datastoreItem xmlns:ds="http://schemas.openxmlformats.org/officeDocument/2006/customXml" ds:itemID="{C1950C01-01DF-472F-9A02-4E58B2F77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Hagopian</dc:creator>
  <cp:keywords/>
  <dc:description/>
  <cp:lastModifiedBy>Mitch Hagopian</cp:lastModifiedBy>
  <cp:revision>9</cp:revision>
  <cp:lastPrinted>2020-10-28T15:02:00Z</cp:lastPrinted>
  <dcterms:created xsi:type="dcterms:W3CDTF">2021-04-06T17:08:00Z</dcterms:created>
  <dcterms:modified xsi:type="dcterms:W3CDTF">2021-04-06T18:18:00Z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0x0101002F747AEC70B9A7499E75874936BFBF67</vt:lpwstr>
  </property>
</Properties>
</file>