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01" w:rsidRPr="008C7D9F" w:rsidRDefault="008927E2" w:rsidP="0056150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Chapter 51 Hearings</w:t>
      </w:r>
    </w:p>
    <w:p w:rsidR="00561501" w:rsidRPr="008C7D9F" w:rsidRDefault="00561501" w:rsidP="00561501">
      <w:pPr>
        <w:pStyle w:val="NoSpacing"/>
        <w:jc w:val="center"/>
        <w:rPr>
          <w:b/>
          <w:sz w:val="28"/>
          <w:szCs w:val="28"/>
        </w:rPr>
      </w:pPr>
      <w:r w:rsidRPr="008C7D9F">
        <w:rPr>
          <w:b/>
          <w:sz w:val="28"/>
          <w:szCs w:val="28"/>
        </w:rPr>
        <w:t>COVID-19 Operating Policies and Procedures</w:t>
      </w:r>
    </w:p>
    <w:p w:rsidR="00DF5480" w:rsidRPr="00C01899" w:rsidRDefault="00DF5480" w:rsidP="00561501">
      <w:pPr>
        <w:pStyle w:val="NoSpacing"/>
        <w:jc w:val="center"/>
        <w:rPr>
          <w:b/>
        </w:rPr>
      </w:pPr>
      <w:r w:rsidRPr="00C01899">
        <w:rPr>
          <w:b/>
        </w:rPr>
        <w:t>Applicab</w:t>
      </w:r>
      <w:r w:rsidR="00B6507B">
        <w:rPr>
          <w:b/>
        </w:rPr>
        <w:t xml:space="preserve">le 03/16/2020 </w:t>
      </w:r>
      <w:r w:rsidR="00042080">
        <w:rPr>
          <w:b/>
        </w:rPr>
        <w:t>through 05/15/2020</w:t>
      </w:r>
    </w:p>
    <w:p w:rsidR="00561501" w:rsidRPr="00561501" w:rsidRDefault="00561501" w:rsidP="00561501">
      <w:pPr>
        <w:pStyle w:val="NoSpacing"/>
        <w:rPr>
          <w:b/>
        </w:rPr>
      </w:pPr>
    </w:p>
    <w:p w:rsidR="008B47C2" w:rsidRPr="00C01899" w:rsidRDefault="008B47C2" w:rsidP="00C01899">
      <w:pPr>
        <w:pStyle w:val="NoSpacing"/>
        <w:rPr>
          <w:b/>
        </w:rPr>
      </w:pPr>
      <w:r w:rsidRPr="00C01899">
        <w:rPr>
          <w:b/>
        </w:rPr>
        <w:t xml:space="preserve">All Individuals </w:t>
      </w:r>
      <w:r w:rsidR="00097DA6">
        <w:rPr>
          <w:b/>
        </w:rPr>
        <w:t>are advised</w:t>
      </w:r>
      <w:r w:rsidR="00823759" w:rsidRPr="00C01899">
        <w:rPr>
          <w:b/>
        </w:rPr>
        <w:t xml:space="preserve"> to avoid</w:t>
      </w:r>
      <w:r w:rsidR="00D50BA5">
        <w:rPr>
          <w:b/>
        </w:rPr>
        <w:t xml:space="preserve"> in-person appearances at</w:t>
      </w:r>
      <w:r w:rsidR="00823759" w:rsidRPr="00C01899">
        <w:rPr>
          <w:b/>
        </w:rPr>
        <w:t xml:space="preserve"> the </w:t>
      </w:r>
      <w:r w:rsidR="008927E2">
        <w:rPr>
          <w:b/>
        </w:rPr>
        <w:t>Behavior</w:t>
      </w:r>
      <w:r w:rsidR="006B2167">
        <w:rPr>
          <w:b/>
        </w:rPr>
        <w:t>al</w:t>
      </w:r>
      <w:r w:rsidR="00D50BA5">
        <w:rPr>
          <w:b/>
        </w:rPr>
        <w:t xml:space="preserve"> Health Division (BHD)</w:t>
      </w:r>
      <w:r w:rsidR="00823759" w:rsidRPr="00C01899">
        <w:rPr>
          <w:b/>
        </w:rPr>
        <w:t xml:space="preserve"> and are encouraged to </w:t>
      </w:r>
      <w:r w:rsidR="00D50BA5">
        <w:rPr>
          <w:b/>
        </w:rPr>
        <w:t>appear and par</w:t>
      </w:r>
      <w:r w:rsidR="00076232">
        <w:rPr>
          <w:b/>
        </w:rPr>
        <w:t xml:space="preserve">ticipate in hearings </w:t>
      </w:r>
      <w:r w:rsidR="00D50BA5">
        <w:rPr>
          <w:b/>
        </w:rPr>
        <w:t>telephonically</w:t>
      </w:r>
      <w:r w:rsidR="00B6507B">
        <w:rPr>
          <w:b/>
        </w:rPr>
        <w:t xml:space="preserve"> when necessary.  </w:t>
      </w:r>
      <w:r w:rsidR="00823759" w:rsidRPr="00C01899">
        <w:rPr>
          <w:b/>
        </w:rPr>
        <w:t>Any individual seeking guidance on par</w:t>
      </w:r>
      <w:r w:rsidR="00D50BA5">
        <w:rPr>
          <w:b/>
        </w:rPr>
        <w:t>ticipating in a hearing telephonically</w:t>
      </w:r>
      <w:r w:rsidR="00823759" w:rsidRPr="00C01899">
        <w:rPr>
          <w:b/>
        </w:rPr>
        <w:t xml:space="preserve"> shall contact the </w:t>
      </w:r>
      <w:r w:rsidR="00525E38" w:rsidRPr="00C01899">
        <w:rPr>
          <w:b/>
        </w:rPr>
        <w:t>Court at 414-257-</w:t>
      </w:r>
      <w:r w:rsidR="00A60353">
        <w:rPr>
          <w:b/>
        </w:rPr>
        <w:t>7931 (BHD C</w:t>
      </w:r>
      <w:r w:rsidR="008927E2">
        <w:rPr>
          <w:b/>
        </w:rPr>
        <w:t>ourtroom)</w:t>
      </w:r>
      <w:r w:rsidR="00823759" w:rsidRPr="00C01899">
        <w:rPr>
          <w:b/>
        </w:rPr>
        <w:t xml:space="preserve">. </w:t>
      </w:r>
    </w:p>
    <w:p w:rsidR="00C01899" w:rsidRPr="00823759" w:rsidRDefault="00C01899" w:rsidP="00C01899">
      <w:pPr>
        <w:pStyle w:val="NoSpacing"/>
      </w:pPr>
    </w:p>
    <w:p w:rsidR="0008348E" w:rsidRDefault="00D7392E" w:rsidP="008927E2">
      <w:r w:rsidRPr="00507AD4">
        <w:rPr>
          <w:u w:val="single"/>
        </w:rPr>
        <w:t>Essential Staff</w:t>
      </w:r>
      <w:r w:rsidR="00180F33">
        <w:rPr>
          <w:u w:val="single"/>
        </w:rPr>
        <w:t xml:space="preserve"> </w:t>
      </w:r>
    </w:p>
    <w:p w:rsidR="00AD25F7" w:rsidRPr="00AD25F7" w:rsidRDefault="00042080" w:rsidP="00AD25F7">
      <w:pPr>
        <w:rPr>
          <w:b/>
        </w:rPr>
      </w:pPr>
      <w:r>
        <w:rPr>
          <w:b/>
        </w:rPr>
        <w:t>Cases</w:t>
      </w:r>
      <w:r w:rsidR="0080496B">
        <w:rPr>
          <w:b/>
        </w:rPr>
        <w:t xml:space="preserve"> Requiring a Hearing between 03/23</w:t>
      </w:r>
      <w:r>
        <w:rPr>
          <w:b/>
        </w:rPr>
        <w:t>/2020 and 05/15</w:t>
      </w:r>
      <w:r w:rsidR="00F5733F">
        <w:rPr>
          <w:b/>
        </w:rPr>
        <w:t>/2020</w:t>
      </w:r>
      <w:r w:rsidR="00E824E8">
        <w:rPr>
          <w:b/>
        </w:rPr>
        <w:t xml:space="preserve"> </w:t>
      </w:r>
    </w:p>
    <w:p w:rsidR="00F905AD" w:rsidRPr="0080496B" w:rsidRDefault="00735F0C" w:rsidP="0080496B">
      <w:pPr>
        <w:rPr>
          <w:rFonts w:cstheme="minorHAnsi"/>
          <w:color w:val="1F497D"/>
        </w:rPr>
      </w:pPr>
      <w:r w:rsidRPr="0080496B">
        <w:rPr>
          <w:rFonts w:cstheme="minorHAnsi"/>
        </w:rPr>
        <w:t>“</w:t>
      </w:r>
      <w:r w:rsidR="00F905AD" w:rsidRPr="0080496B">
        <w:rPr>
          <w:rFonts w:cstheme="minorHAnsi"/>
        </w:rPr>
        <w:t>In response to the declared state health emergency related to COVID – 19, emergency and temporary measures have been put into place effective Ma</w:t>
      </w:r>
      <w:r w:rsidR="0080496B" w:rsidRPr="0080496B">
        <w:rPr>
          <w:rFonts w:cstheme="minorHAnsi"/>
        </w:rPr>
        <w:t>rch 16, 2020 until May 15, 2020</w:t>
      </w:r>
      <w:r w:rsidR="00F905AD" w:rsidRPr="0080496B">
        <w:rPr>
          <w:rFonts w:cstheme="minorHAnsi"/>
        </w:rPr>
        <w:t xml:space="preserve"> per the directive of Chief</w:t>
      </w:r>
      <w:r w:rsidR="0080496B" w:rsidRPr="0080496B">
        <w:rPr>
          <w:rFonts w:cstheme="minorHAnsi"/>
        </w:rPr>
        <w:t xml:space="preserve"> Judge Triggiano signed March 23</w:t>
      </w:r>
      <w:r w:rsidR="00F905AD" w:rsidRPr="0080496B">
        <w:rPr>
          <w:rFonts w:cstheme="minorHAnsi"/>
        </w:rPr>
        <w:t>, 2020. Based on these measures, the court finds that there has been a showing</w:t>
      </w:r>
      <w:r w:rsidR="0080496B" w:rsidRPr="0080496B">
        <w:rPr>
          <w:rFonts w:cstheme="minorHAnsi"/>
        </w:rPr>
        <w:t xml:space="preserve"> of good cause to conduct all hearings telephonically or via video conference</w:t>
      </w:r>
      <w:r w:rsidR="00882B25" w:rsidRPr="0080496B">
        <w:rPr>
          <w:rFonts w:cstheme="minorHAnsi"/>
        </w:rPr>
        <w:t>.</w:t>
      </w:r>
    </w:p>
    <w:p w:rsidR="00E824E8" w:rsidRDefault="00E824E8" w:rsidP="00E824E8">
      <w:pPr>
        <w:pStyle w:val="ListParagraph"/>
        <w:numPr>
          <w:ilvl w:val="0"/>
          <w:numId w:val="6"/>
        </w:numPr>
      </w:pPr>
      <w:r>
        <w:t>It shall be the responsibility of the Clerk</w:t>
      </w:r>
      <w:r w:rsidR="0080496B">
        <w:t xml:space="preserve"> of Circuit Court to notify all litigants of this policy and procedures.</w:t>
      </w:r>
    </w:p>
    <w:p w:rsidR="00885BA6" w:rsidRDefault="00885BA6" w:rsidP="00E824E8">
      <w:pPr>
        <w:pStyle w:val="ListParagraph"/>
        <w:numPr>
          <w:ilvl w:val="0"/>
          <w:numId w:val="6"/>
        </w:numPr>
      </w:pPr>
      <w:r>
        <w:t>ONLY ONE PERSON WILL BE PHYSICALLY P</w:t>
      </w:r>
      <w:r w:rsidR="00703E3E">
        <w:t>RESENT IN THE COURTROOM AND THA</w:t>
      </w:r>
      <w:r>
        <w:t>T PERSON SHALL BE THE DEPTY COURT CLERK.</w:t>
      </w:r>
    </w:p>
    <w:p w:rsidR="0008348E" w:rsidRPr="0008348E" w:rsidRDefault="0008348E" w:rsidP="0008348E">
      <w:pPr>
        <w:rPr>
          <w:b/>
        </w:rPr>
      </w:pPr>
      <w:r w:rsidRPr="0008348E">
        <w:rPr>
          <w:b/>
        </w:rPr>
        <w:t>Proce</w:t>
      </w:r>
      <w:r w:rsidR="0080496B">
        <w:rPr>
          <w:b/>
        </w:rPr>
        <w:t>dures Applicable to Chapter 51 Hearings</w:t>
      </w:r>
      <w:r w:rsidR="00885BA6">
        <w:rPr>
          <w:b/>
        </w:rPr>
        <w:t xml:space="preserve"> (Probable Cause, Final and </w:t>
      </w:r>
      <w:r w:rsidR="00402E55">
        <w:rPr>
          <w:b/>
        </w:rPr>
        <w:t>Extension</w:t>
      </w:r>
      <w:r w:rsidR="00885BA6">
        <w:rPr>
          <w:b/>
        </w:rPr>
        <w:t xml:space="preserve"> Hearings)</w:t>
      </w:r>
      <w:r w:rsidR="0080496B">
        <w:rPr>
          <w:b/>
        </w:rPr>
        <w:t>:</w:t>
      </w:r>
      <w:r w:rsidRPr="0008348E">
        <w:rPr>
          <w:b/>
        </w:rPr>
        <w:t xml:space="preserve"> </w:t>
      </w:r>
    </w:p>
    <w:p w:rsidR="00970552" w:rsidRPr="00CA21FE" w:rsidRDefault="00970552" w:rsidP="00970552">
      <w:pPr>
        <w:rPr>
          <w:u w:val="single"/>
        </w:rPr>
      </w:pPr>
      <w:r w:rsidRPr="00CA21FE">
        <w:rPr>
          <w:u w:val="single"/>
        </w:rPr>
        <w:t>Attorney –</w:t>
      </w:r>
      <w:r w:rsidR="00112CD5">
        <w:rPr>
          <w:u w:val="single"/>
        </w:rPr>
        <w:t xml:space="preserve"> </w:t>
      </w:r>
      <w:r w:rsidRPr="00CA21FE">
        <w:rPr>
          <w:u w:val="single"/>
        </w:rPr>
        <w:t>Interactions</w:t>
      </w:r>
      <w:r w:rsidR="00D50BA5">
        <w:rPr>
          <w:u w:val="single"/>
        </w:rPr>
        <w:t xml:space="preserve"> (Prior to the Actual Hearing)</w:t>
      </w:r>
    </w:p>
    <w:p w:rsidR="00DB48AB" w:rsidRPr="00783959" w:rsidRDefault="00885BA6" w:rsidP="00970552">
      <w:pPr>
        <w:pStyle w:val="ListParagraph"/>
        <w:numPr>
          <w:ilvl w:val="0"/>
          <w:numId w:val="2"/>
        </w:numPr>
      </w:pPr>
      <w:r>
        <w:t xml:space="preserve">If a </w:t>
      </w:r>
      <w:r w:rsidR="00DB48AB" w:rsidRPr="00783959">
        <w:t>profes</w:t>
      </w:r>
      <w:r>
        <w:t xml:space="preserve">sional visit is required between the defense attorney and their client it </w:t>
      </w:r>
      <w:r w:rsidR="008927E2">
        <w:t>will be allowed on the units</w:t>
      </w:r>
      <w:r w:rsidR="002D5A0D">
        <w:t xml:space="preserve"> in a</w:t>
      </w:r>
      <w:r w:rsidR="00B6507B">
        <w:t>n area</w:t>
      </w:r>
      <w:r w:rsidR="002D5A0D">
        <w:t xml:space="preserve"> away from non-essential parties, monitored by the nursing staff</w:t>
      </w:r>
      <w:r w:rsidR="008E27D8" w:rsidRPr="00783959">
        <w:t>.</w:t>
      </w:r>
    </w:p>
    <w:p w:rsidR="00970552" w:rsidRPr="00783959" w:rsidRDefault="00970552" w:rsidP="00970552">
      <w:pPr>
        <w:pStyle w:val="ListParagraph"/>
        <w:numPr>
          <w:ilvl w:val="0"/>
          <w:numId w:val="2"/>
        </w:numPr>
      </w:pPr>
      <w:r w:rsidRPr="00783959">
        <w:t xml:space="preserve">Attorneys </w:t>
      </w:r>
      <w:r w:rsidR="006F679D">
        <w:t>shall</w:t>
      </w:r>
      <w:r w:rsidRPr="00783959">
        <w:t xml:space="preserve"> conduct </w:t>
      </w:r>
      <w:r w:rsidR="00797C06" w:rsidRPr="00783959">
        <w:t xml:space="preserve">any </w:t>
      </w:r>
      <w:r w:rsidRPr="00783959">
        <w:t>interactions</w:t>
      </w:r>
      <w:r w:rsidR="00797C06" w:rsidRPr="00783959">
        <w:t xml:space="preserve"> with </w:t>
      </w:r>
      <w:r w:rsidR="00703E3E">
        <w:t xml:space="preserve">their </w:t>
      </w:r>
      <w:r w:rsidR="008927E2">
        <w:t>clients</w:t>
      </w:r>
      <w:r w:rsidRPr="00783959">
        <w:t xml:space="preserve"> via phone</w:t>
      </w:r>
      <w:r w:rsidR="00885BA6">
        <w:t xml:space="preserve"> when at all possible</w:t>
      </w:r>
      <w:r w:rsidR="008E27D8" w:rsidRPr="00783959">
        <w:t>.</w:t>
      </w:r>
    </w:p>
    <w:p w:rsidR="00C51980" w:rsidRDefault="00970552" w:rsidP="00C51980">
      <w:pPr>
        <w:pStyle w:val="ListParagraph"/>
        <w:numPr>
          <w:ilvl w:val="1"/>
          <w:numId w:val="2"/>
        </w:numPr>
      </w:pPr>
      <w:r w:rsidRPr="00783959">
        <w:t>Attorney</w:t>
      </w:r>
      <w:r w:rsidR="00E15EBA" w:rsidRPr="00783959">
        <w:t>s</w:t>
      </w:r>
      <w:r w:rsidRPr="00783959">
        <w:t xml:space="preserve"> shall call</w:t>
      </w:r>
      <w:r w:rsidR="00C51980">
        <w:t xml:space="preserve"> the following </w:t>
      </w:r>
      <w:r w:rsidR="00B6507B">
        <w:t xml:space="preserve">unit </w:t>
      </w:r>
      <w:r w:rsidR="00C51980">
        <w:t>numbers:</w:t>
      </w:r>
    </w:p>
    <w:p w:rsidR="00C51980" w:rsidRDefault="00C51980" w:rsidP="00C51980">
      <w:pPr>
        <w:pStyle w:val="ListParagraph"/>
        <w:numPr>
          <w:ilvl w:val="0"/>
          <w:numId w:val="10"/>
        </w:numPr>
      </w:pPr>
      <w:r>
        <w:t>(414) 257-7260 – PCS</w:t>
      </w:r>
    </w:p>
    <w:p w:rsidR="00C51980" w:rsidRDefault="00C51980" w:rsidP="00C51980">
      <w:pPr>
        <w:pStyle w:val="ListParagraph"/>
        <w:numPr>
          <w:ilvl w:val="0"/>
          <w:numId w:val="10"/>
        </w:numPr>
      </w:pPr>
      <w:r>
        <w:t>(414) 257-4706</w:t>
      </w:r>
      <w:r w:rsidR="000C6CC4">
        <w:t xml:space="preserve"> or (414) 257-7217</w:t>
      </w:r>
      <w:r>
        <w:t xml:space="preserve"> – 43A</w:t>
      </w:r>
    </w:p>
    <w:p w:rsidR="00C51980" w:rsidRDefault="00C51980" w:rsidP="00C51980">
      <w:pPr>
        <w:pStyle w:val="ListParagraph"/>
        <w:numPr>
          <w:ilvl w:val="0"/>
          <w:numId w:val="10"/>
        </w:numPr>
      </w:pPr>
      <w:r>
        <w:t>(414) 257-4771 – 53B</w:t>
      </w:r>
    </w:p>
    <w:p w:rsidR="00C51980" w:rsidRDefault="00C51980" w:rsidP="00C51980">
      <w:pPr>
        <w:pStyle w:val="ListParagraph"/>
        <w:numPr>
          <w:ilvl w:val="0"/>
          <w:numId w:val="10"/>
        </w:numPr>
      </w:pPr>
      <w:r>
        <w:t>(414) 257-4711 – 43B</w:t>
      </w:r>
    </w:p>
    <w:p w:rsidR="00C51980" w:rsidRDefault="00C51980" w:rsidP="00C51980">
      <w:pPr>
        <w:pStyle w:val="ListParagraph"/>
        <w:numPr>
          <w:ilvl w:val="0"/>
          <w:numId w:val="10"/>
        </w:numPr>
      </w:pPr>
      <w:r>
        <w:t xml:space="preserve">(414) 257-4881 – OBS </w:t>
      </w:r>
    </w:p>
    <w:p w:rsidR="00970552" w:rsidRPr="00783959" w:rsidRDefault="00970552" w:rsidP="00E60538">
      <w:pPr>
        <w:ind w:left="1440"/>
      </w:pPr>
      <w:r w:rsidRPr="00783959">
        <w:t xml:space="preserve">to set up the </w:t>
      </w:r>
      <w:r w:rsidR="00F14DC3">
        <w:t xml:space="preserve">BHD </w:t>
      </w:r>
      <w:r w:rsidR="00112CD5">
        <w:t>in-</w:t>
      </w:r>
      <w:r w:rsidR="008927E2">
        <w:t>patient</w:t>
      </w:r>
      <w:r w:rsidR="00703E3E">
        <w:t>’</w:t>
      </w:r>
      <w:r w:rsidR="008927E2">
        <w:t xml:space="preserve">s </w:t>
      </w:r>
      <w:r w:rsidRPr="00783959">
        <w:t xml:space="preserve">availability </w:t>
      </w:r>
      <w:r w:rsidR="003440E8" w:rsidRPr="00783959">
        <w:t>for a phone call. Attorney</w:t>
      </w:r>
      <w:r w:rsidR="00E15EBA" w:rsidRPr="00783959">
        <w:t>s</w:t>
      </w:r>
      <w:r w:rsidR="003440E8" w:rsidRPr="00783959">
        <w:t xml:space="preserve"> shall provide the</w:t>
      </w:r>
      <w:r w:rsidR="008927E2">
        <w:t xml:space="preserve"> </w:t>
      </w:r>
      <w:r w:rsidR="007503D0">
        <w:t>nursing staff</w:t>
      </w:r>
      <w:r w:rsidR="003440E8" w:rsidRPr="00783959">
        <w:t xml:space="preserve"> with a phone number to contact the attorney at</w:t>
      </w:r>
      <w:r w:rsidR="008E27D8" w:rsidRPr="00783959">
        <w:t>.</w:t>
      </w:r>
    </w:p>
    <w:p w:rsidR="00097DA6" w:rsidRDefault="00C51980" w:rsidP="00D90E15">
      <w:pPr>
        <w:pStyle w:val="ListParagraph"/>
        <w:numPr>
          <w:ilvl w:val="1"/>
          <w:numId w:val="2"/>
        </w:numPr>
      </w:pPr>
      <w:r>
        <w:t xml:space="preserve">BHD in-patients shall have access to a phone, away from non-essential parties, while being </w:t>
      </w:r>
      <w:r w:rsidR="00E60538">
        <w:t>monitored by t</w:t>
      </w:r>
      <w:r w:rsidR="00BC3332">
        <w:t>he n</w:t>
      </w:r>
      <w:r w:rsidR="007503D0">
        <w:t>ursing</w:t>
      </w:r>
      <w:r w:rsidR="00E60538">
        <w:t xml:space="preserve"> staff.</w:t>
      </w:r>
      <w:r>
        <w:t xml:space="preserve"> </w:t>
      </w:r>
    </w:p>
    <w:p w:rsidR="00C51980" w:rsidRDefault="00C51980" w:rsidP="00C51980">
      <w:pPr>
        <w:pStyle w:val="ListParagraph"/>
        <w:numPr>
          <w:ilvl w:val="1"/>
          <w:numId w:val="2"/>
        </w:numPr>
      </w:pPr>
      <w:r>
        <w:t>The nursing</w:t>
      </w:r>
      <w:r w:rsidRPr="00783959">
        <w:t xml:space="preserve"> staff shall contact the attorney at the number provided to initiate the phone call.</w:t>
      </w:r>
    </w:p>
    <w:p w:rsidR="0079614E" w:rsidRDefault="0079614E" w:rsidP="0079614E">
      <w:pPr>
        <w:pStyle w:val="ListParagraph"/>
        <w:ind w:left="1440"/>
      </w:pPr>
    </w:p>
    <w:p w:rsidR="00546AF2" w:rsidRDefault="00BC3332" w:rsidP="00970552">
      <w:pPr>
        <w:pStyle w:val="ListParagraph"/>
        <w:numPr>
          <w:ilvl w:val="1"/>
          <w:numId w:val="2"/>
        </w:numPr>
      </w:pPr>
      <w:r>
        <w:lastRenderedPageBreak/>
        <w:t>Attorneys shall call the off-site hospital</w:t>
      </w:r>
      <w:r w:rsidR="00F14DC3">
        <w:t xml:space="preserve"> to set up the in</w:t>
      </w:r>
      <w:r w:rsidR="00546AF2">
        <w:t xml:space="preserve">-patient’s availability for a phone call. </w:t>
      </w:r>
      <w:r>
        <w:t xml:space="preserve"> Attorneys shall provide the hospital staff</w:t>
      </w:r>
      <w:r w:rsidR="00546AF2">
        <w:t xml:space="preserve"> with a phone number to contact the attorney at.</w:t>
      </w:r>
    </w:p>
    <w:p w:rsidR="00097DA6" w:rsidRDefault="00F14DC3" w:rsidP="00970552">
      <w:pPr>
        <w:pStyle w:val="ListParagraph"/>
        <w:numPr>
          <w:ilvl w:val="1"/>
          <w:numId w:val="2"/>
        </w:numPr>
      </w:pPr>
      <w:r>
        <w:t>Off-site in</w:t>
      </w:r>
      <w:r w:rsidR="00BC3332">
        <w:t>-p</w:t>
      </w:r>
      <w:r w:rsidR="00097DA6">
        <w:t>a</w:t>
      </w:r>
      <w:r w:rsidR="0079614E">
        <w:t>tients shall have access to a phone</w:t>
      </w:r>
      <w:r w:rsidR="00097DA6">
        <w:t>, away from n</w:t>
      </w:r>
      <w:r w:rsidR="00BC3332">
        <w:t xml:space="preserve">on-essential parties, </w:t>
      </w:r>
      <w:r w:rsidR="0079614E">
        <w:t xml:space="preserve">while being monitored </w:t>
      </w:r>
      <w:r w:rsidR="00BC3332">
        <w:t>by the hospital staff</w:t>
      </w:r>
      <w:r w:rsidR="00097DA6">
        <w:t>.</w:t>
      </w:r>
    </w:p>
    <w:p w:rsidR="00097DA6" w:rsidRDefault="00BC3332" w:rsidP="00970552">
      <w:pPr>
        <w:pStyle w:val="ListParagraph"/>
        <w:numPr>
          <w:ilvl w:val="1"/>
          <w:numId w:val="2"/>
        </w:numPr>
      </w:pPr>
      <w:r>
        <w:t>The hospital staff</w:t>
      </w:r>
      <w:r w:rsidR="00097DA6">
        <w:t xml:space="preserve"> shall contact the attorney at the number provided to initiate the phone call.</w:t>
      </w:r>
    </w:p>
    <w:p w:rsidR="00EE3066" w:rsidRDefault="00EE3066" w:rsidP="00EE3066">
      <w:pPr>
        <w:pStyle w:val="ListParagraph"/>
        <w:ind w:left="1440"/>
      </w:pPr>
    </w:p>
    <w:p w:rsidR="00EE3066" w:rsidRDefault="00EE3066" w:rsidP="00970552">
      <w:pPr>
        <w:pStyle w:val="ListParagraph"/>
        <w:numPr>
          <w:ilvl w:val="1"/>
          <w:numId w:val="2"/>
        </w:numPr>
      </w:pPr>
      <w:r>
        <w:t>Attorneys shall call the group home/social worker</w:t>
      </w:r>
      <w:r w:rsidR="00B6507B">
        <w:t xml:space="preserve"> to set up the out-patient’s availability for a phone call.  Attorneys shall provide the group home/social worker with a phone number to contact the attorney at.</w:t>
      </w:r>
    </w:p>
    <w:p w:rsidR="00EE3066" w:rsidRDefault="00B6507B" w:rsidP="00970552">
      <w:pPr>
        <w:pStyle w:val="ListParagraph"/>
        <w:numPr>
          <w:ilvl w:val="1"/>
          <w:numId w:val="2"/>
        </w:numPr>
      </w:pPr>
      <w:r>
        <w:t>Out-patients shall have access to a phone, away from non-essential parties.</w:t>
      </w:r>
    </w:p>
    <w:p w:rsidR="00097DA6" w:rsidRPr="00B6507B" w:rsidRDefault="00B6507B" w:rsidP="0028614C">
      <w:pPr>
        <w:pStyle w:val="ListParagraph"/>
        <w:numPr>
          <w:ilvl w:val="1"/>
          <w:numId w:val="2"/>
        </w:numPr>
        <w:rPr>
          <w:u w:val="single"/>
        </w:rPr>
      </w:pPr>
      <w:r>
        <w:t>The group home/social worker shall contact the attorney at the number provided to initiate the phone call</w:t>
      </w:r>
    </w:p>
    <w:p w:rsidR="00C01899" w:rsidRDefault="00C01899" w:rsidP="00C01899">
      <w:pPr>
        <w:rPr>
          <w:u w:val="single"/>
        </w:rPr>
      </w:pPr>
      <w:r w:rsidRPr="00CA21FE">
        <w:rPr>
          <w:u w:val="single"/>
        </w:rPr>
        <w:t xml:space="preserve">Filing of </w:t>
      </w:r>
      <w:r>
        <w:rPr>
          <w:u w:val="single"/>
        </w:rPr>
        <w:t>Petitions/</w:t>
      </w:r>
      <w:r w:rsidR="006B2167">
        <w:rPr>
          <w:u w:val="single"/>
        </w:rPr>
        <w:t>Emergency Detention Reports</w:t>
      </w:r>
    </w:p>
    <w:p w:rsidR="00C01899" w:rsidRPr="00CA21FE" w:rsidRDefault="006B2167" w:rsidP="00C01899">
      <w:pPr>
        <w:pStyle w:val="ListParagraph"/>
        <w:numPr>
          <w:ilvl w:val="0"/>
          <w:numId w:val="2"/>
        </w:numPr>
        <w:rPr>
          <w:u w:val="single"/>
        </w:rPr>
      </w:pPr>
      <w:r>
        <w:t>BHD</w:t>
      </w:r>
      <w:r w:rsidR="00834E4F">
        <w:t xml:space="preserve"> </w:t>
      </w:r>
      <w:r w:rsidR="00112CD5">
        <w:t>shall be responsible for E</w:t>
      </w:r>
      <w:r w:rsidR="00C01899">
        <w:t>-filing all petitions and related documents</w:t>
      </w:r>
      <w:r w:rsidR="00A60353">
        <w:t xml:space="preserve"> to the Court</w:t>
      </w:r>
      <w:r w:rsidR="00C01899">
        <w:t>.</w:t>
      </w:r>
    </w:p>
    <w:p w:rsidR="00884195" w:rsidRPr="00112CD5" w:rsidRDefault="00834E4F" w:rsidP="00112CD5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>
        <w:t>Corp Counsel</w:t>
      </w:r>
      <w:r w:rsidR="00884195">
        <w:t xml:space="preserve"> shall be responsible for ensuring that the Public Defender’s office has </w:t>
      </w:r>
      <w:r>
        <w:t xml:space="preserve">a court list </w:t>
      </w:r>
      <w:r w:rsidR="00554547">
        <w:t xml:space="preserve">as well as </w:t>
      </w:r>
      <w:r w:rsidR="006B2167">
        <w:t>Emergency Detention R</w:t>
      </w:r>
      <w:r w:rsidR="00884195">
        <w:t xml:space="preserve">eports </w:t>
      </w:r>
      <w:r w:rsidR="00E35695">
        <w:t xml:space="preserve">for each </w:t>
      </w:r>
      <w:r>
        <w:t>patient</w:t>
      </w:r>
      <w:r w:rsidR="00180F33">
        <w:t xml:space="preserve"> </w:t>
      </w:r>
      <w:r w:rsidR="00112CD5">
        <w:t xml:space="preserve">within a reasonable amount of time, </w:t>
      </w:r>
      <w:r>
        <w:t>prior to the morning of the anticipated probable cause</w:t>
      </w:r>
      <w:r w:rsidR="00180F33">
        <w:t xml:space="preserve"> hearing</w:t>
      </w:r>
      <w:r w:rsidR="00884195">
        <w:t xml:space="preserve"> by emailing a copy of these documents</w:t>
      </w:r>
      <w:r w:rsidR="00112CD5">
        <w:t xml:space="preserve"> to: </w:t>
      </w:r>
      <w:hyperlink r:id="rId8" w:history="1">
        <w:r w:rsidR="00C51980" w:rsidRPr="006000AA">
          <w:rPr>
            <w:rStyle w:val="Hyperlink"/>
          </w:rPr>
          <w:t>milwjuveclericals@opd.wi.gov</w:t>
        </w:r>
      </w:hyperlink>
      <w:r w:rsidR="00112CD5">
        <w:t xml:space="preserve"> </w:t>
      </w:r>
      <w:r w:rsidR="006B2167" w:rsidRPr="00112CD5">
        <w:rPr>
          <w:rStyle w:val="Hyperlink"/>
          <w:color w:val="auto"/>
          <w:u w:val="none"/>
        </w:rPr>
        <w:t xml:space="preserve">and </w:t>
      </w:r>
      <w:hyperlink r:id="rId9" w:history="1">
        <w:r w:rsidR="00112CD5" w:rsidRPr="00DF2C5A">
          <w:rPr>
            <w:rStyle w:val="Hyperlink"/>
          </w:rPr>
          <w:t>holtzk@opd.wi.gov</w:t>
        </w:r>
      </w:hyperlink>
      <w:r w:rsidR="00112CD5">
        <w:rPr>
          <w:rStyle w:val="Hyperlink"/>
          <w:color w:val="auto"/>
          <w:u w:val="none"/>
        </w:rPr>
        <w:t>.</w:t>
      </w:r>
    </w:p>
    <w:p w:rsidR="00885BA6" w:rsidRPr="00884195" w:rsidRDefault="00885BA6" w:rsidP="00C01899">
      <w:pPr>
        <w:pStyle w:val="ListParagraph"/>
        <w:numPr>
          <w:ilvl w:val="0"/>
          <w:numId w:val="2"/>
        </w:numPr>
        <w:rPr>
          <w:u w:val="single"/>
        </w:rPr>
      </w:pPr>
      <w:r>
        <w:rPr>
          <w:rStyle w:val="Hyperlink"/>
          <w:color w:val="auto"/>
          <w:u w:val="none"/>
        </w:rPr>
        <w:t>The hospital shall make available all of the patient</w:t>
      </w:r>
      <w:r w:rsidR="007503D0">
        <w:rPr>
          <w:rStyle w:val="Hyperlink"/>
          <w:color w:val="auto"/>
          <w:u w:val="none"/>
        </w:rPr>
        <w:t>’</w:t>
      </w:r>
      <w:r>
        <w:rPr>
          <w:rStyle w:val="Hyperlink"/>
          <w:color w:val="auto"/>
          <w:u w:val="none"/>
        </w:rPr>
        <w:t xml:space="preserve">s medical documentation prior to the hearing so that the attorney is fully aware </w:t>
      </w:r>
      <w:r w:rsidR="00097DA6">
        <w:rPr>
          <w:rStyle w:val="Hyperlink"/>
          <w:color w:val="auto"/>
          <w:u w:val="none"/>
        </w:rPr>
        <w:t xml:space="preserve">of </w:t>
      </w:r>
      <w:r>
        <w:rPr>
          <w:rStyle w:val="Hyperlink"/>
          <w:color w:val="auto"/>
          <w:u w:val="none"/>
        </w:rPr>
        <w:t xml:space="preserve">his or her client’s needs. </w:t>
      </w:r>
    </w:p>
    <w:p w:rsidR="00970552" w:rsidRPr="00CA21FE" w:rsidRDefault="00834E4F" w:rsidP="007729B9">
      <w:r>
        <w:rPr>
          <w:u w:val="single"/>
        </w:rPr>
        <w:t>Probable Cause</w:t>
      </w:r>
      <w:r w:rsidR="009E46BD">
        <w:rPr>
          <w:u w:val="single"/>
        </w:rPr>
        <w:t>, Final and Extention</w:t>
      </w:r>
      <w:r>
        <w:rPr>
          <w:u w:val="single"/>
        </w:rPr>
        <w:t xml:space="preserve"> </w:t>
      </w:r>
      <w:r w:rsidR="00970552" w:rsidRPr="00CA21FE">
        <w:rPr>
          <w:u w:val="single"/>
        </w:rPr>
        <w:t>Hearings</w:t>
      </w:r>
      <w:r w:rsidR="006C7207" w:rsidRPr="00CA21FE">
        <w:rPr>
          <w:u w:val="single"/>
        </w:rPr>
        <w:t xml:space="preserve"> </w:t>
      </w:r>
    </w:p>
    <w:p w:rsidR="006C7207" w:rsidRPr="00CA21FE" w:rsidRDefault="006C7207" w:rsidP="00970552">
      <w:pPr>
        <w:pStyle w:val="ListParagraph"/>
        <w:numPr>
          <w:ilvl w:val="0"/>
          <w:numId w:val="2"/>
        </w:numPr>
      </w:pPr>
      <w:r w:rsidRPr="00CA21FE">
        <w:t>All parties shall appear via phone, no party will be permitted to enter the court room</w:t>
      </w:r>
      <w:r w:rsidR="00076232">
        <w:t>, unless absolutely necessary (see below)</w:t>
      </w:r>
      <w:r w:rsidR="008E27D8" w:rsidRPr="00CA21FE">
        <w:t>.</w:t>
      </w:r>
    </w:p>
    <w:p w:rsidR="006C7207" w:rsidRDefault="00097DA6" w:rsidP="006C7207">
      <w:pPr>
        <w:pStyle w:val="ListParagraph"/>
        <w:numPr>
          <w:ilvl w:val="1"/>
          <w:numId w:val="2"/>
        </w:numPr>
      </w:pPr>
      <w:r>
        <w:t>Both Corp Counsel and the Public Defender</w:t>
      </w:r>
      <w:r w:rsidR="00834E4F">
        <w:t xml:space="preserve"> shall contact the </w:t>
      </w:r>
      <w:r w:rsidR="0049798E">
        <w:t>Clerk</w:t>
      </w:r>
      <w:r w:rsidR="006C7207" w:rsidRPr="00783959">
        <w:t xml:space="preserve"> via phone</w:t>
      </w:r>
      <w:r w:rsidR="0049798E">
        <w:t>, (414) 257-7931,</w:t>
      </w:r>
      <w:r w:rsidR="006C7207" w:rsidRPr="00783959">
        <w:t xml:space="preserve"> </w:t>
      </w:r>
      <w:r w:rsidR="0049798E">
        <w:t>each morning (</w:t>
      </w:r>
      <w:r w:rsidR="0049798E" w:rsidRPr="000F710A">
        <w:t>Monday, Tuesday, Thursday and Friday</w:t>
      </w:r>
      <w:r w:rsidR="0049798E">
        <w:t xml:space="preserve">) </w:t>
      </w:r>
      <w:r w:rsidR="006C7207" w:rsidRPr="00783959">
        <w:t>to check in for their hearing</w:t>
      </w:r>
      <w:r w:rsidR="00F946BF">
        <w:t xml:space="preserve"> </w:t>
      </w:r>
      <w:r w:rsidR="00F27FA0">
        <w:t>no later than 8:30 AM</w:t>
      </w:r>
      <w:r w:rsidR="008E27D8" w:rsidRPr="00783959">
        <w:t>.</w:t>
      </w:r>
    </w:p>
    <w:p w:rsidR="006C7207" w:rsidRPr="00783959" w:rsidRDefault="006C7207" w:rsidP="006C7207">
      <w:pPr>
        <w:pStyle w:val="ListParagraph"/>
        <w:numPr>
          <w:ilvl w:val="1"/>
          <w:numId w:val="2"/>
        </w:numPr>
      </w:pPr>
      <w:r w:rsidRPr="00783959">
        <w:t xml:space="preserve">Parties shall provide the </w:t>
      </w:r>
      <w:r w:rsidR="0049798E">
        <w:t>Clerk</w:t>
      </w:r>
      <w:r w:rsidRPr="00783959">
        <w:t xml:space="preserve"> with a phone</w:t>
      </w:r>
      <w:r w:rsidR="0080496B">
        <w:t xml:space="preserve"> number </w:t>
      </w:r>
      <w:r w:rsidR="0049798E">
        <w:t xml:space="preserve">that </w:t>
      </w:r>
      <w:r w:rsidR="0080496B">
        <w:t>they can be contacted</w:t>
      </w:r>
      <w:r w:rsidR="0049798E">
        <w:t xml:space="preserve"> at that day</w:t>
      </w:r>
      <w:r w:rsidR="0080496B">
        <w:t>.</w:t>
      </w:r>
    </w:p>
    <w:p w:rsidR="00C71785" w:rsidRDefault="00333942" w:rsidP="00CA21FE">
      <w:pPr>
        <w:pStyle w:val="ListParagraph"/>
        <w:numPr>
          <w:ilvl w:val="1"/>
          <w:numId w:val="2"/>
        </w:numPr>
      </w:pPr>
      <w:r w:rsidRPr="00783959">
        <w:t>When the case i</w:t>
      </w:r>
      <w:r w:rsidR="00834E4F">
        <w:t xml:space="preserve">s ready to be called, the </w:t>
      </w:r>
      <w:r w:rsidR="0049798E">
        <w:t>Clerk</w:t>
      </w:r>
      <w:r w:rsidRPr="00783959">
        <w:t xml:space="preserve"> shall call each party </w:t>
      </w:r>
      <w:r w:rsidR="007503D0">
        <w:t xml:space="preserve">via the general BHD number, </w:t>
      </w:r>
      <w:r w:rsidRPr="00783959">
        <w:t xml:space="preserve">and provide them with the </w:t>
      </w:r>
      <w:r w:rsidR="007503D0">
        <w:t>Telebridge number and A</w:t>
      </w:r>
      <w:r w:rsidRPr="00783959">
        <w:t xml:space="preserve">ccess code for </w:t>
      </w:r>
      <w:r w:rsidR="007503D0">
        <w:t>the hearing, then</w:t>
      </w:r>
      <w:r w:rsidRPr="00783959">
        <w:t xml:space="preserve"> advise them to call in</w:t>
      </w:r>
      <w:r w:rsidR="007503D0">
        <w:t>to it</w:t>
      </w:r>
      <w:r w:rsidR="008E27D8" w:rsidRPr="00783959">
        <w:t>.</w:t>
      </w:r>
    </w:p>
    <w:p w:rsidR="00885BA6" w:rsidRDefault="006F12C6" w:rsidP="00CA21FE">
      <w:pPr>
        <w:pStyle w:val="ListParagraph"/>
        <w:numPr>
          <w:ilvl w:val="1"/>
          <w:numId w:val="2"/>
        </w:numPr>
      </w:pPr>
      <w:r>
        <w:t xml:space="preserve">The following parties should stay </w:t>
      </w:r>
      <w:r w:rsidR="009E46BD">
        <w:t>on the Telebridge line the entire length of the calendar</w:t>
      </w:r>
      <w:r w:rsidR="0049798E">
        <w:t>: A)</w:t>
      </w:r>
      <w:r w:rsidR="009E46BD">
        <w:t xml:space="preserve"> Deputy Court Clerk, B) Judicial Official</w:t>
      </w:r>
      <w:r w:rsidR="0049798E">
        <w:t>, C) Corp Counsel</w:t>
      </w:r>
      <w:r w:rsidR="000F710A">
        <w:t xml:space="preserve"> and D) Court Liaison</w:t>
      </w:r>
      <w:r w:rsidR="009E46BD">
        <w:t>.</w:t>
      </w:r>
    </w:p>
    <w:p w:rsidR="009E46BD" w:rsidRDefault="000F451F" w:rsidP="00CA21FE">
      <w:pPr>
        <w:pStyle w:val="ListParagraph"/>
        <w:numPr>
          <w:ilvl w:val="1"/>
          <w:numId w:val="2"/>
        </w:numPr>
      </w:pPr>
      <w:r>
        <w:t xml:space="preserve">As each hearing ends, all parties </w:t>
      </w:r>
      <w:r w:rsidR="00A901E5">
        <w:t xml:space="preserve">(except those stated above) </w:t>
      </w:r>
      <w:r>
        <w:t>should hang up unless instructed by th</w:t>
      </w:r>
      <w:r w:rsidR="00A901E5">
        <w:t>e Deputy Court Clerk to remain o</w:t>
      </w:r>
      <w:r>
        <w:t xml:space="preserve">n the line.  The Clerk will </w:t>
      </w:r>
      <w:r w:rsidR="00191D0C">
        <w:t xml:space="preserve">then </w:t>
      </w:r>
      <w:r>
        <w:t xml:space="preserve">call the </w:t>
      </w:r>
      <w:r>
        <w:lastRenderedPageBreak/>
        <w:t xml:space="preserve">next </w:t>
      </w:r>
      <w:r w:rsidR="00A901E5">
        <w:t>Public Defender</w:t>
      </w:r>
      <w:r>
        <w:t xml:space="preserve"> when their case is ready and then will call the next case that will be handled in the same manner as the last case.</w:t>
      </w:r>
    </w:p>
    <w:p w:rsidR="002D5A0D" w:rsidRPr="00783959" w:rsidRDefault="002D5A0D" w:rsidP="002D5A0D">
      <w:pPr>
        <w:pStyle w:val="ListParagraph"/>
        <w:ind w:left="1440"/>
      </w:pPr>
    </w:p>
    <w:p w:rsidR="00970552" w:rsidRPr="00CA21FE" w:rsidRDefault="00F14DC3" w:rsidP="00970552">
      <w:pPr>
        <w:pStyle w:val="ListParagraph"/>
        <w:numPr>
          <w:ilvl w:val="0"/>
          <w:numId w:val="2"/>
        </w:numPr>
      </w:pPr>
      <w:r>
        <w:t xml:space="preserve">BHD </w:t>
      </w:r>
      <w:r w:rsidR="00DB3808">
        <w:t>In-P</w:t>
      </w:r>
      <w:r w:rsidR="00834E4F">
        <w:t xml:space="preserve">atient Appearance Via </w:t>
      </w:r>
      <w:r w:rsidR="00DB3808">
        <w:t>P</w:t>
      </w:r>
      <w:r w:rsidR="00834E4F">
        <w:t>hone</w:t>
      </w:r>
      <w:r w:rsidR="00683891">
        <w:t>:</w:t>
      </w:r>
    </w:p>
    <w:p w:rsidR="00C219BF" w:rsidRPr="00783959" w:rsidRDefault="00333942" w:rsidP="00C219BF">
      <w:pPr>
        <w:pStyle w:val="ListParagraph"/>
        <w:numPr>
          <w:ilvl w:val="1"/>
          <w:numId w:val="2"/>
        </w:numPr>
      </w:pPr>
      <w:r w:rsidRPr="00783959">
        <w:t xml:space="preserve">The </w:t>
      </w:r>
      <w:r w:rsidR="00F14DC3">
        <w:t>Court Liaison</w:t>
      </w:r>
      <w:r w:rsidRPr="00783959">
        <w:t xml:space="preserve"> shall contact the </w:t>
      </w:r>
      <w:r w:rsidR="00F14DC3" w:rsidRPr="00F14DC3">
        <w:t>appropriate unit nurse</w:t>
      </w:r>
      <w:r w:rsidR="00BC3332">
        <w:t xml:space="preserve"> </w:t>
      </w:r>
      <w:r w:rsidR="00C71785" w:rsidRPr="00783959">
        <w:t xml:space="preserve">at least 5 minutes prior to the </w:t>
      </w:r>
      <w:r w:rsidR="00BC3332">
        <w:t xml:space="preserve">start of the </w:t>
      </w:r>
      <w:r w:rsidR="00C71785" w:rsidRPr="00783959">
        <w:t xml:space="preserve">hearing to advise </w:t>
      </w:r>
      <w:r w:rsidR="00834E4F">
        <w:t>the</w:t>
      </w:r>
      <w:r w:rsidR="004B225C">
        <w:t xml:space="preserve"> nursing</w:t>
      </w:r>
      <w:r w:rsidR="00834E4F">
        <w:t xml:space="preserve"> staff</w:t>
      </w:r>
      <w:r w:rsidR="00C71785" w:rsidRPr="00783959">
        <w:t xml:space="preserve"> that the case is ready to be called</w:t>
      </w:r>
      <w:r w:rsidR="008E27D8" w:rsidRPr="00783959">
        <w:t>.</w:t>
      </w:r>
    </w:p>
    <w:p w:rsidR="00C219BF" w:rsidRPr="00783959" w:rsidRDefault="00C71785" w:rsidP="009E46BD">
      <w:pPr>
        <w:pStyle w:val="ListParagraph"/>
        <w:numPr>
          <w:ilvl w:val="1"/>
          <w:numId w:val="2"/>
        </w:numPr>
      </w:pPr>
      <w:r w:rsidRPr="00783959">
        <w:t xml:space="preserve">The </w:t>
      </w:r>
      <w:r w:rsidR="004B225C">
        <w:t>nursing</w:t>
      </w:r>
      <w:r w:rsidR="00834E4F">
        <w:t xml:space="preserve"> staff</w:t>
      </w:r>
      <w:r w:rsidRPr="00783959">
        <w:t xml:space="preserve"> shall ensure that the </w:t>
      </w:r>
      <w:r w:rsidR="00BC3332">
        <w:t>in-</w:t>
      </w:r>
      <w:r w:rsidR="00834E4F">
        <w:t>patient</w:t>
      </w:r>
      <w:r w:rsidR="00C9774A">
        <w:t xml:space="preserve"> has access to a phone</w:t>
      </w:r>
      <w:r w:rsidR="004B225C">
        <w:t xml:space="preserve">, </w:t>
      </w:r>
      <w:r w:rsidR="00097DA6">
        <w:t>away from non-essential parties</w:t>
      </w:r>
      <w:r w:rsidR="004B225C">
        <w:t>,</w:t>
      </w:r>
      <w:r w:rsidR="00C9774A">
        <w:t xml:space="preserve"> while being monitored by the nursing staff</w:t>
      </w:r>
      <w:r w:rsidR="003903D1">
        <w:t>.</w:t>
      </w:r>
    </w:p>
    <w:p w:rsidR="00141F5B" w:rsidRPr="00783959" w:rsidRDefault="00C219BF" w:rsidP="00E336C2">
      <w:pPr>
        <w:pStyle w:val="ListParagraph"/>
        <w:numPr>
          <w:ilvl w:val="1"/>
          <w:numId w:val="2"/>
        </w:numPr>
      </w:pPr>
      <w:r w:rsidRPr="00783959">
        <w:t xml:space="preserve">The </w:t>
      </w:r>
      <w:r w:rsidR="004B225C">
        <w:t>nursing</w:t>
      </w:r>
      <w:r w:rsidRPr="00783959">
        <w:t xml:space="preserve"> staff shall ensure that </w:t>
      </w:r>
      <w:r w:rsidR="00834E4F">
        <w:t xml:space="preserve">the </w:t>
      </w:r>
      <w:r w:rsidR="00097DA6">
        <w:t>in-</w:t>
      </w:r>
      <w:r w:rsidR="00C9774A">
        <w:t xml:space="preserve">patient’s </w:t>
      </w:r>
      <w:r w:rsidR="007503D0">
        <w:t xml:space="preserve">phone </w:t>
      </w:r>
      <w:r w:rsidR="00834E4F">
        <w:t xml:space="preserve">connects to the </w:t>
      </w:r>
      <w:r w:rsidR="004B225C">
        <w:t>Telebridge number</w:t>
      </w:r>
      <w:r w:rsidR="007729B9" w:rsidRPr="00783959">
        <w:t>.</w:t>
      </w:r>
    </w:p>
    <w:p w:rsidR="008E27D8" w:rsidRPr="00CA21FE" w:rsidRDefault="00C9774A" w:rsidP="00141F5B">
      <w:pPr>
        <w:pStyle w:val="ListParagraph"/>
        <w:numPr>
          <w:ilvl w:val="0"/>
          <w:numId w:val="2"/>
        </w:numPr>
      </w:pPr>
      <w:r>
        <w:t xml:space="preserve">Off-Site Hospital </w:t>
      </w:r>
      <w:r w:rsidR="00141F5B">
        <w:t>In-</w:t>
      </w:r>
      <w:r>
        <w:t>Patient Appearance Via Phone</w:t>
      </w:r>
      <w:r w:rsidR="00683891">
        <w:t>:</w:t>
      </w:r>
    </w:p>
    <w:p w:rsidR="008E27D8" w:rsidRPr="00783959" w:rsidRDefault="00BC3332" w:rsidP="008E27D8">
      <w:pPr>
        <w:pStyle w:val="ListParagraph"/>
        <w:numPr>
          <w:ilvl w:val="1"/>
          <w:numId w:val="2"/>
        </w:numPr>
      </w:pPr>
      <w:r>
        <w:t>The Clerk shall</w:t>
      </w:r>
      <w:r w:rsidR="00F70F67">
        <w:t xml:space="preserve"> contact the off-site hospital, at a phone</w:t>
      </w:r>
      <w:r w:rsidR="002D5A0D">
        <w:t xml:space="preserve"> number provided by Corp Counsel</w:t>
      </w:r>
      <w:r w:rsidR="00F70F67">
        <w:t xml:space="preserve">, </w:t>
      </w:r>
      <w:r>
        <w:t xml:space="preserve">at least 5 minutes </w:t>
      </w:r>
      <w:r w:rsidR="00F70F67">
        <w:t xml:space="preserve">prior to the </w:t>
      </w:r>
      <w:r>
        <w:t xml:space="preserve">start of the </w:t>
      </w:r>
      <w:r w:rsidR="00CB5717">
        <w:t>h</w:t>
      </w:r>
      <w:r>
        <w:t>earing to advise the hospital staff that the case is ready to be called.</w:t>
      </w:r>
    </w:p>
    <w:p w:rsidR="008E27D8" w:rsidRPr="00783959" w:rsidRDefault="008E27D8" w:rsidP="008E27D8">
      <w:pPr>
        <w:pStyle w:val="ListParagraph"/>
        <w:numPr>
          <w:ilvl w:val="1"/>
          <w:numId w:val="2"/>
        </w:numPr>
      </w:pPr>
      <w:r w:rsidRPr="00783959">
        <w:t xml:space="preserve">The </w:t>
      </w:r>
      <w:r w:rsidR="00F70F67">
        <w:t>hospital</w:t>
      </w:r>
      <w:r w:rsidR="00E15EBA" w:rsidRPr="00783959">
        <w:t xml:space="preserve"> staff</w:t>
      </w:r>
      <w:r w:rsidR="00F70F67">
        <w:t xml:space="preserve"> shall ensure that the </w:t>
      </w:r>
      <w:r w:rsidR="00141F5B">
        <w:t>in</w:t>
      </w:r>
      <w:r w:rsidR="00BC3332">
        <w:t>-</w:t>
      </w:r>
      <w:r w:rsidR="00F70F67">
        <w:t>patient</w:t>
      </w:r>
      <w:r w:rsidR="00C9774A">
        <w:t xml:space="preserve"> has access to a phone</w:t>
      </w:r>
      <w:r w:rsidR="00097DA6">
        <w:t>, away from non-essential parties,</w:t>
      </w:r>
      <w:r w:rsidR="00C9774A">
        <w:t xml:space="preserve"> while being monitored by the hospital staff</w:t>
      </w:r>
      <w:r w:rsidR="00E15EBA" w:rsidRPr="00783959">
        <w:t>.</w:t>
      </w:r>
    </w:p>
    <w:p w:rsidR="00136A55" w:rsidRDefault="00097DA6" w:rsidP="00136A55">
      <w:pPr>
        <w:pStyle w:val="ListParagraph"/>
        <w:numPr>
          <w:ilvl w:val="1"/>
          <w:numId w:val="2"/>
        </w:numPr>
      </w:pPr>
      <w:r>
        <w:t>The hospita</w:t>
      </w:r>
      <w:r w:rsidR="00141F5B">
        <w:t>l staff shall ensure that the</w:t>
      </w:r>
      <w:r w:rsidR="00136A55">
        <w:t xml:space="preserve"> </w:t>
      </w:r>
      <w:r w:rsidR="00141F5B">
        <w:t>in</w:t>
      </w:r>
      <w:r>
        <w:t>-patient</w:t>
      </w:r>
      <w:r w:rsidR="00C9774A">
        <w:t>’s phone</w:t>
      </w:r>
      <w:r w:rsidR="00BC3332">
        <w:t xml:space="preserve"> connects to the Telebridge number</w:t>
      </w:r>
      <w:r w:rsidR="00E15EBA" w:rsidRPr="00783959">
        <w:t>.</w:t>
      </w:r>
    </w:p>
    <w:p w:rsidR="00136A55" w:rsidRDefault="00C9774A" w:rsidP="00136A55">
      <w:pPr>
        <w:pStyle w:val="ListParagraph"/>
        <w:numPr>
          <w:ilvl w:val="0"/>
          <w:numId w:val="2"/>
        </w:numPr>
      </w:pPr>
      <w:r>
        <w:t xml:space="preserve">Group Home/Social Worker </w:t>
      </w:r>
      <w:r w:rsidR="00136A55">
        <w:t>Out-Pa</w:t>
      </w:r>
      <w:r>
        <w:t>tient Appearance Via Phone</w:t>
      </w:r>
      <w:r w:rsidR="00F4786B">
        <w:t>:</w:t>
      </w:r>
    </w:p>
    <w:p w:rsidR="00136A55" w:rsidRDefault="00E766FD" w:rsidP="00136A55">
      <w:pPr>
        <w:pStyle w:val="ListParagraph"/>
        <w:numPr>
          <w:ilvl w:val="1"/>
          <w:numId w:val="2"/>
        </w:numPr>
      </w:pPr>
      <w:r>
        <w:t>The Clerk shall contact the group home/social worker, at a phone number provided by Corp Counsel, at least 5 minutes prior to the start of the hearing to advise the staff/social worker that the case is ready.</w:t>
      </w:r>
    </w:p>
    <w:p w:rsidR="00E766FD" w:rsidRDefault="00E766FD" w:rsidP="00136A55">
      <w:pPr>
        <w:pStyle w:val="ListParagraph"/>
        <w:numPr>
          <w:ilvl w:val="1"/>
          <w:numId w:val="2"/>
        </w:numPr>
      </w:pPr>
      <w:r>
        <w:t>The group home/social worker shall ensure that the out-patient has access to a phone, away from non-essential parties.</w:t>
      </w:r>
    </w:p>
    <w:p w:rsidR="00E766FD" w:rsidRDefault="00E766FD" w:rsidP="00136A55">
      <w:pPr>
        <w:pStyle w:val="ListParagraph"/>
        <w:numPr>
          <w:ilvl w:val="1"/>
          <w:numId w:val="2"/>
        </w:numPr>
      </w:pPr>
      <w:r>
        <w:t>The group home/social worker shall ensure that the out-patient’s phone connects to the Telebridge number.</w:t>
      </w:r>
    </w:p>
    <w:p w:rsidR="00136A55" w:rsidRPr="00136A55" w:rsidRDefault="00191D0C" w:rsidP="00136A5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Should an out-patient appear in-</w:t>
      </w:r>
      <w:r w:rsidR="00DB3808" w:rsidRPr="000151EC">
        <w:rPr>
          <w:b/>
        </w:rPr>
        <w:t>person</w:t>
      </w:r>
      <w:r>
        <w:rPr>
          <w:b/>
        </w:rPr>
        <w:t xml:space="preserve"> in the BHD Courtroom</w:t>
      </w:r>
      <w:r w:rsidR="00DB3808" w:rsidRPr="000151EC">
        <w:rPr>
          <w:b/>
        </w:rPr>
        <w:t>, the Clerk is to immediately notify their attorney and suspend the proceedings, until the out-patient</w:t>
      </w:r>
      <w:r>
        <w:rPr>
          <w:b/>
        </w:rPr>
        <w:t>’</w:t>
      </w:r>
      <w:r w:rsidR="00DB3808" w:rsidRPr="000151EC">
        <w:rPr>
          <w:b/>
        </w:rPr>
        <w:t xml:space="preserve">s attorney </w:t>
      </w:r>
      <w:r w:rsidR="000151EC" w:rsidRPr="000151EC">
        <w:rPr>
          <w:b/>
        </w:rPr>
        <w:t>can represent them via phone or in-person</w:t>
      </w:r>
      <w:r>
        <w:rPr>
          <w:b/>
        </w:rPr>
        <w:t xml:space="preserve">  (if necessary)</w:t>
      </w:r>
      <w:r w:rsidR="000151EC" w:rsidRPr="000151EC">
        <w:rPr>
          <w:b/>
        </w:rPr>
        <w:t>.  A sheriff will be present in the BHD Courtroom every Friday.</w:t>
      </w:r>
    </w:p>
    <w:p w:rsidR="00BF7576" w:rsidRPr="00CA21FE" w:rsidRDefault="00834E4F" w:rsidP="00BF7576">
      <w:pPr>
        <w:pStyle w:val="ListParagraph"/>
        <w:numPr>
          <w:ilvl w:val="0"/>
          <w:numId w:val="2"/>
        </w:numPr>
      </w:pPr>
      <w:r>
        <w:t>Witness Appearances</w:t>
      </w:r>
      <w:r w:rsidR="00683891">
        <w:t>:</w:t>
      </w:r>
      <w:r w:rsidR="007729B9" w:rsidRPr="00CA21FE">
        <w:t xml:space="preserve"> </w:t>
      </w:r>
    </w:p>
    <w:p w:rsidR="00333942" w:rsidRPr="00783959" w:rsidRDefault="00834E4F" w:rsidP="00333942">
      <w:pPr>
        <w:pStyle w:val="ListParagraph"/>
        <w:numPr>
          <w:ilvl w:val="1"/>
          <w:numId w:val="2"/>
        </w:numPr>
      </w:pPr>
      <w:r>
        <w:t>Corporation Counsel</w:t>
      </w:r>
      <w:r w:rsidR="007503D0">
        <w:t xml:space="preserve"> and Public Defenders</w:t>
      </w:r>
      <w:r w:rsidR="007729B9" w:rsidRPr="00783959">
        <w:t xml:space="preserve"> shall advise the</w:t>
      </w:r>
      <w:r w:rsidR="004B225C">
        <w:t>ir witnesses</w:t>
      </w:r>
      <w:r w:rsidR="007503D0">
        <w:t xml:space="preserve"> that appearances at C</w:t>
      </w:r>
      <w:r w:rsidR="007729B9" w:rsidRPr="00783959">
        <w:t>ourt hearings will</w:t>
      </w:r>
      <w:r w:rsidR="00585427">
        <w:t xml:space="preserve"> be conducted by phone and </w:t>
      </w:r>
      <w:r w:rsidR="004A47FD">
        <w:t>that they are e</w:t>
      </w:r>
      <w:r w:rsidR="007729B9" w:rsidRPr="00783959">
        <w:t xml:space="preserve">ncouraged to </w:t>
      </w:r>
      <w:r w:rsidR="00585427">
        <w:t>contact Corporation C</w:t>
      </w:r>
      <w:r w:rsidR="004A47FD">
        <w:t>ounsel</w:t>
      </w:r>
      <w:r w:rsidR="00F12F4C">
        <w:t>/Public Defender</w:t>
      </w:r>
      <w:r w:rsidR="004A47FD">
        <w:t xml:space="preserve"> the day before the</w:t>
      </w:r>
      <w:r w:rsidR="00B0021B" w:rsidRPr="00783959">
        <w:t xml:space="preserve"> hearing to obtain information on how to participate</w:t>
      </w:r>
      <w:r w:rsidR="003903D1">
        <w:t>.</w:t>
      </w:r>
    </w:p>
    <w:p w:rsidR="00747AD7" w:rsidRPr="00B87397" w:rsidRDefault="00B0021B" w:rsidP="00B0021B">
      <w:pPr>
        <w:pStyle w:val="ListParagraph"/>
        <w:numPr>
          <w:ilvl w:val="1"/>
          <w:numId w:val="2"/>
        </w:numPr>
      </w:pPr>
      <w:r w:rsidRPr="00783959">
        <w:t>When t</w:t>
      </w:r>
      <w:r w:rsidR="000B5CCF">
        <w:t>he case has</w:t>
      </w:r>
      <w:r w:rsidR="009E46BD">
        <w:t xml:space="preserve"> </w:t>
      </w:r>
      <w:r w:rsidR="000B5CCF">
        <w:t xml:space="preserve">been called on the record and the </w:t>
      </w:r>
      <w:r w:rsidR="00585427">
        <w:t>parties are</w:t>
      </w:r>
      <w:r w:rsidR="000B5CCF">
        <w:t xml:space="preserve"> connected to the Polycom (the speaker conducting the virtual teleconference), this would be the appropriate time to contact your witness(</w:t>
      </w:r>
      <w:r w:rsidR="00585427">
        <w:t>e</w:t>
      </w:r>
      <w:r w:rsidR="000B5CCF">
        <w:t xml:space="preserve">s).  You should patch your witness in on your cell phone using the two-way conference call and then disconnect them after they have finished testifying.  </w:t>
      </w:r>
      <w:r w:rsidR="00DB3808">
        <w:rPr>
          <w:b/>
        </w:rPr>
        <w:t>Do</w:t>
      </w:r>
      <w:r w:rsidR="00F12F4C">
        <w:rPr>
          <w:b/>
        </w:rPr>
        <w:t xml:space="preserve"> </w:t>
      </w:r>
      <w:r w:rsidR="00F12F4C" w:rsidRPr="00DB3808">
        <w:rPr>
          <w:b/>
          <w:u w:val="single"/>
        </w:rPr>
        <w:t>NOT</w:t>
      </w:r>
      <w:r w:rsidR="00F12F4C">
        <w:rPr>
          <w:b/>
        </w:rPr>
        <w:t xml:space="preserve"> give out the Telebridge N</w:t>
      </w:r>
      <w:r w:rsidR="000B5CCF" w:rsidRPr="00B87397">
        <w:rPr>
          <w:b/>
        </w:rPr>
        <w:t>umber or Access Code to you</w:t>
      </w:r>
      <w:r w:rsidR="00B87397">
        <w:rPr>
          <w:b/>
        </w:rPr>
        <w:t>r</w:t>
      </w:r>
      <w:r w:rsidR="000B5CCF" w:rsidRPr="00B87397">
        <w:rPr>
          <w:b/>
        </w:rPr>
        <w:t xml:space="preserve"> witness</w:t>
      </w:r>
      <w:r w:rsidR="00B87397">
        <w:rPr>
          <w:b/>
        </w:rPr>
        <w:t>(</w:t>
      </w:r>
      <w:r w:rsidR="00585427">
        <w:rPr>
          <w:b/>
        </w:rPr>
        <w:t>e</w:t>
      </w:r>
      <w:r w:rsidR="00B87397">
        <w:rPr>
          <w:b/>
        </w:rPr>
        <w:t>s).</w:t>
      </w:r>
    </w:p>
    <w:p w:rsidR="00974133" w:rsidRDefault="00703E3E" w:rsidP="00974133">
      <w:r w:rsidRPr="00A864C0">
        <w:rPr>
          <w:b/>
        </w:rPr>
        <w:lastRenderedPageBreak/>
        <w:t>INSTRUCTIONS FOR TWO-</w:t>
      </w:r>
      <w:r w:rsidR="00974133" w:rsidRPr="00A864C0">
        <w:rPr>
          <w:b/>
        </w:rPr>
        <w:t>WAY TELECONCERENCE</w:t>
      </w:r>
      <w:r w:rsidR="00974133">
        <w:t>:</w:t>
      </w:r>
    </w:p>
    <w:p w:rsidR="00974133" w:rsidRDefault="00974133" w:rsidP="00974133">
      <w:r>
        <w:t>The most current</w:t>
      </w:r>
      <w:r w:rsidR="00C979BE">
        <w:t xml:space="preserve"> </w:t>
      </w:r>
      <w:r>
        <w:t>(within the last few years) smart phones should be able to “</w:t>
      </w:r>
      <w:r w:rsidR="00585427">
        <w:t xml:space="preserve">+ </w:t>
      </w:r>
      <w:r>
        <w:t xml:space="preserve">Add Call” after you have called into and been admitted into the teleconference call </w:t>
      </w:r>
      <w:r w:rsidR="00585427" w:rsidRPr="00A864C0">
        <w:t>(via</w:t>
      </w:r>
      <w:r w:rsidRPr="00A864C0">
        <w:t xml:space="preserve"> the Bridge Number).</w:t>
      </w:r>
      <w:r>
        <w:rPr>
          <w:b/>
        </w:rPr>
        <w:t xml:space="preserve">  </w:t>
      </w:r>
      <w:r w:rsidRPr="00974133">
        <w:t>You should then</w:t>
      </w:r>
      <w:r w:rsidR="00191D0C">
        <w:t xml:space="preserve"> call your witness and</w:t>
      </w:r>
      <w:r w:rsidRPr="00974133">
        <w:t xml:space="preserve"> be able to select a “Merge”</w:t>
      </w:r>
      <w:r w:rsidR="00191D0C">
        <w:t xml:space="preserve"> feature once they have entered</w:t>
      </w:r>
      <w:r w:rsidR="00F12F4C">
        <w:t xml:space="preserve"> into</w:t>
      </w:r>
      <w:r w:rsidR="00C979BE">
        <w:t xml:space="preserve"> </w:t>
      </w:r>
      <w:r w:rsidR="00C979BE" w:rsidRPr="00A864C0">
        <w:t>your call</w:t>
      </w:r>
      <w:r w:rsidR="00703E3E">
        <w:t xml:space="preserve">.  Once testimony is finished, </w:t>
      </w:r>
      <w:r w:rsidR="00C979BE">
        <w:t>the</w:t>
      </w:r>
      <w:r w:rsidR="00191D0C">
        <w:t>re should be</w:t>
      </w:r>
      <w:r w:rsidR="00703E3E">
        <w:t xml:space="preserve"> a</w:t>
      </w:r>
      <w:r w:rsidR="00C979BE">
        <w:t xml:space="preserve"> “Drop”</w:t>
      </w:r>
      <w:r w:rsidR="00C9503D">
        <w:t xml:space="preserve"> </w:t>
      </w:r>
      <w:r w:rsidR="00F12F4C">
        <w:t>feature to end the witness</w:t>
      </w:r>
      <w:r w:rsidR="00191D0C">
        <w:t>es</w:t>
      </w:r>
      <w:r w:rsidR="00703E3E">
        <w:t xml:space="preserve"> call,</w:t>
      </w:r>
      <w:r>
        <w:t xml:space="preserve"> while you continue to stay connected</w:t>
      </w:r>
      <w:r w:rsidR="00C979BE">
        <w:t xml:space="preserve"> on </w:t>
      </w:r>
      <w:r w:rsidR="00703E3E">
        <w:t>t</w:t>
      </w:r>
      <w:r w:rsidR="00C979BE">
        <w:t xml:space="preserve">he teleconference.  This should alleviate any concerns regarding confidentiality and witness </w:t>
      </w:r>
      <w:r w:rsidR="00703E3E">
        <w:t>access into the teleconference, with</w:t>
      </w:r>
      <w:r w:rsidR="00C9503D">
        <w:t>out permission.</w:t>
      </w:r>
      <w:r w:rsidR="00C979BE">
        <w:t xml:space="preserve"> </w:t>
      </w:r>
    </w:p>
    <w:p w:rsidR="00C9774A" w:rsidRDefault="00C9774A" w:rsidP="00974133">
      <w:pPr>
        <w:rPr>
          <w:b/>
        </w:rPr>
      </w:pPr>
    </w:p>
    <w:p w:rsidR="00A864C0" w:rsidRDefault="00A864C0" w:rsidP="00974133">
      <w:r w:rsidRPr="00A864C0">
        <w:rPr>
          <w:b/>
        </w:rPr>
        <w:t>TIPS</w:t>
      </w:r>
      <w:r>
        <w:t>:</w:t>
      </w:r>
    </w:p>
    <w:p w:rsidR="00A864C0" w:rsidRDefault="00A864C0" w:rsidP="00A864C0">
      <w:pPr>
        <w:pStyle w:val="ListParagraph"/>
        <w:numPr>
          <w:ilvl w:val="0"/>
          <w:numId w:val="7"/>
        </w:numPr>
      </w:pPr>
      <w:r>
        <w:t>Make sure your in-call volume is high enough to hear all parties;</w:t>
      </w:r>
    </w:p>
    <w:p w:rsidR="00A864C0" w:rsidRPr="00A864C0" w:rsidRDefault="00A864C0" w:rsidP="00A864C0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A864C0">
        <w:t>Make sure your phones and witnesses phones are properly charged, if not using a landline (perhaps have a charger nearby in the event of a lengthy</w:t>
      </w:r>
      <w:r>
        <w:t xml:space="preserve"> or multiple </w:t>
      </w:r>
      <w:r w:rsidRPr="00A864C0">
        <w:t>hearing</w:t>
      </w:r>
      <w:r>
        <w:t>s</w:t>
      </w:r>
      <w:r w:rsidRPr="00A864C0">
        <w:t>);</w:t>
      </w:r>
    </w:p>
    <w:p w:rsidR="00A864C0" w:rsidRPr="00DB3808" w:rsidRDefault="00DB3808" w:rsidP="00DB3808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DB3808">
        <w:t>Make sure that you mute your phone when you are not speaking, to alleviate background noise.</w:t>
      </w:r>
    </w:p>
    <w:sectPr w:rsidR="00A864C0" w:rsidRPr="00DB380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3B" w:rsidRDefault="00B5033B" w:rsidP="00E40EBD">
      <w:pPr>
        <w:spacing w:after="0" w:line="240" w:lineRule="auto"/>
      </w:pPr>
      <w:r>
        <w:separator/>
      </w:r>
    </w:p>
  </w:endnote>
  <w:endnote w:type="continuationSeparator" w:id="0">
    <w:p w:rsidR="00B5033B" w:rsidRDefault="00B5033B" w:rsidP="00E4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36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EBD" w:rsidRDefault="00E40E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EBD" w:rsidRDefault="00E40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3B" w:rsidRDefault="00B5033B" w:rsidP="00E40EBD">
      <w:pPr>
        <w:spacing w:after="0" w:line="240" w:lineRule="auto"/>
      </w:pPr>
      <w:r>
        <w:separator/>
      </w:r>
    </w:p>
  </w:footnote>
  <w:footnote w:type="continuationSeparator" w:id="0">
    <w:p w:rsidR="00B5033B" w:rsidRDefault="00B5033B" w:rsidP="00E4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BD" w:rsidRDefault="00E40EBD">
    <w:pPr>
      <w:pStyle w:val="Header"/>
      <w:jc w:val="center"/>
    </w:pPr>
  </w:p>
  <w:p w:rsidR="00E40EBD" w:rsidRDefault="00E40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E6C"/>
    <w:multiLevelType w:val="hybridMultilevel"/>
    <w:tmpl w:val="1E087D2E"/>
    <w:lvl w:ilvl="0" w:tplc="600C182E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B60D5B"/>
    <w:multiLevelType w:val="hybridMultilevel"/>
    <w:tmpl w:val="C95C4626"/>
    <w:lvl w:ilvl="0" w:tplc="C0261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05312"/>
    <w:multiLevelType w:val="hybridMultilevel"/>
    <w:tmpl w:val="6B3C5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733F0"/>
    <w:multiLevelType w:val="hybridMultilevel"/>
    <w:tmpl w:val="7DDA78AA"/>
    <w:lvl w:ilvl="0" w:tplc="A43621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65020"/>
    <w:multiLevelType w:val="hybridMultilevel"/>
    <w:tmpl w:val="31969CB0"/>
    <w:lvl w:ilvl="0" w:tplc="EF88B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234"/>
    <w:multiLevelType w:val="hybridMultilevel"/>
    <w:tmpl w:val="9B268A32"/>
    <w:lvl w:ilvl="0" w:tplc="31D06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303B8"/>
    <w:multiLevelType w:val="hybridMultilevel"/>
    <w:tmpl w:val="B1689366"/>
    <w:lvl w:ilvl="0" w:tplc="79B452B0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867F6F"/>
    <w:multiLevelType w:val="hybridMultilevel"/>
    <w:tmpl w:val="72B62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22638"/>
    <w:multiLevelType w:val="hybridMultilevel"/>
    <w:tmpl w:val="DCC877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2202A"/>
    <w:multiLevelType w:val="hybridMultilevel"/>
    <w:tmpl w:val="6B3C5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2"/>
    <w:rsid w:val="000151EC"/>
    <w:rsid w:val="00035BBB"/>
    <w:rsid w:val="00042080"/>
    <w:rsid w:val="00057360"/>
    <w:rsid w:val="00076166"/>
    <w:rsid w:val="00076232"/>
    <w:rsid w:val="0008348E"/>
    <w:rsid w:val="00086869"/>
    <w:rsid w:val="00097DA6"/>
    <w:rsid w:val="000B5CCF"/>
    <w:rsid w:val="000C6CC4"/>
    <w:rsid w:val="000D4DA1"/>
    <w:rsid w:val="000F295F"/>
    <w:rsid w:val="000F451F"/>
    <w:rsid w:val="000F710A"/>
    <w:rsid w:val="001004FD"/>
    <w:rsid w:val="00105B58"/>
    <w:rsid w:val="00112CD5"/>
    <w:rsid w:val="00117E9F"/>
    <w:rsid w:val="00120736"/>
    <w:rsid w:val="001268AE"/>
    <w:rsid w:val="00136A55"/>
    <w:rsid w:val="00141F5B"/>
    <w:rsid w:val="001668E4"/>
    <w:rsid w:val="00180F33"/>
    <w:rsid w:val="001839D5"/>
    <w:rsid w:val="001876C9"/>
    <w:rsid w:val="00191D0C"/>
    <w:rsid w:val="001E21EC"/>
    <w:rsid w:val="001E2A45"/>
    <w:rsid w:val="001F0741"/>
    <w:rsid w:val="00267766"/>
    <w:rsid w:val="0028616F"/>
    <w:rsid w:val="00297A22"/>
    <w:rsid w:val="002D5A0D"/>
    <w:rsid w:val="00305444"/>
    <w:rsid w:val="00316614"/>
    <w:rsid w:val="003239C9"/>
    <w:rsid w:val="00333942"/>
    <w:rsid w:val="003357E2"/>
    <w:rsid w:val="00337F0F"/>
    <w:rsid w:val="003440E8"/>
    <w:rsid w:val="003531E7"/>
    <w:rsid w:val="00376110"/>
    <w:rsid w:val="003903D1"/>
    <w:rsid w:val="00402E55"/>
    <w:rsid w:val="00432CF2"/>
    <w:rsid w:val="00461CEA"/>
    <w:rsid w:val="0049798E"/>
    <w:rsid w:val="004A47FD"/>
    <w:rsid w:val="004B225C"/>
    <w:rsid w:val="004F1BAF"/>
    <w:rsid w:val="004F66C4"/>
    <w:rsid w:val="00504885"/>
    <w:rsid w:val="00505973"/>
    <w:rsid w:val="00506FE6"/>
    <w:rsid w:val="00507AD4"/>
    <w:rsid w:val="00525E38"/>
    <w:rsid w:val="00526DA0"/>
    <w:rsid w:val="00546AF2"/>
    <w:rsid w:val="00554547"/>
    <w:rsid w:val="00561501"/>
    <w:rsid w:val="00571FA9"/>
    <w:rsid w:val="005764FC"/>
    <w:rsid w:val="00576E3E"/>
    <w:rsid w:val="00585427"/>
    <w:rsid w:val="005C08ED"/>
    <w:rsid w:val="005E27BB"/>
    <w:rsid w:val="00607FF0"/>
    <w:rsid w:val="006271CE"/>
    <w:rsid w:val="006421BC"/>
    <w:rsid w:val="00673891"/>
    <w:rsid w:val="006808AD"/>
    <w:rsid w:val="00683891"/>
    <w:rsid w:val="006A5B82"/>
    <w:rsid w:val="006B2167"/>
    <w:rsid w:val="006C7207"/>
    <w:rsid w:val="006D01EA"/>
    <w:rsid w:val="006D37B9"/>
    <w:rsid w:val="006D6545"/>
    <w:rsid w:val="006F12C6"/>
    <w:rsid w:val="006F679D"/>
    <w:rsid w:val="00703E3E"/>
    <w:rsid w:val="00723269"/>
    <w:rsid w:val="00724F7F"/>
    <w:rsid w:val="00735F0C"/>
    <w:rsid w:val="00742DE2"/>
    <w:rsid w:val="00747AD7"/>
    <w:rsid w:val="007503D0"/>
    <w:rsid w:val="007729B9"/>
    <w:rsid w:val="00783959"/>
    <w:rsid w:val="00784DD4"/>
    <w:rsid w:val="0079614E"/>
    <w:rsid w:val="00797C06"/>
    <w:rsid w:val="007A4592"/>
    <w:rsid w:val="007C6171"/>
    <w:rsid w:val="007F4CBC"/>
    <w:rsid w:val="0080496B"/>
    <w:rsid w:val="0081543C"/>
    <w:rsid w:val="00823759"/>
    <w:rsid w:val="00834E4F"/>
    <w:rsid w:val="00835F50"/>
    <w:rsid w:val="00850D46"/>
    <w:rsid w:val="00882B25"/>
    <w:rsid w:val="00884195"/>
    <w:rsid w:val="00885BA6"/>
    <w:rsid w:val="00890DC3"/>
    <w:rsid w:val="008927E2"/>
    <w:rsid w:val="008A4B82"/>
    <w:rsid w:val="008B47C2"/>
    <w:rsid w:val="008C7D9F"/>
    <w:rsid w:val="008D42ED"/>
    <w:rsid w:val="008E27D8"/>
    <w:rsid w:val="008E7EEF"/>
    <w:rsid w:val="00923235"/>
    <w:rsid w:val="0092589F"/>
    <w:rsid w:val="00947540"/>
    <w:rsid w:val="00956E02"/>
    <w:rsid w:val="00970552"/>
    <w:rsid w:val="00974133"/>
    <w:rsid w:val="00983E79"/>
    <w:rsid w:val="009C4295"/>
    <w:rsid w:val="009C4428"/>
    <w:rsid w:val="009E46BD"/>
    <w:rsid w:val="009F3A6E"/>
    <w:rsid w:val="00A3294C"/>
    <w:rsid w:val="00A52BD5"/>
    <w:rsid w:val="00A60353"/>
    <w:rsid w:val="00A864C0"/>
    <w:rsid w:val="00A901E5"/>
    <w:rsid w:val="00A93476"/>
    <w:rsid w:val="00AD25F7"/>
    <w:rsid w:val="00AD3454"/>
    <w:rsid w:val="00B0021B"/>
    <w:rsid w:val="00B20912"/>
    <w:rsid w:val="00B30AFC"/>
    <w:rsid w:val="00B5033B"/>
    <w:rsid w:val="00B60B0F"/>
    <w:rsid w:val="00B6507B"/>
    <w:rsid w:val="00B87397"/>
    <w:rsid w:val="00B93FDD"/>
    <w:rsid w:val="00BB32E7"/>
    <w:rsid w:val="00BC1425"/>
    <w:rsid w:val="00BC3332"/>
    <w:rsid w:val="00BD3FEA"/>
    <w:rsid w:val="00BF7576"/>
    <w:rsid w:val="00C01899"/>
    <w:rsid w:val="00C219BF"/>
    <w:rsid w:val="00C30145"/>
    <w:rsid w:val="00C4381A"/>
    <w:rsid w:val="00C47D4C"/>
    <w:rsid w:val="00C51980"/>
    <w:rsid w:val="00C71785"/>
    <w:rsid w:val="00C9503D"/>
    <w:rsid w:val="00C9774A"/>
    <w:rsid w:val="00C979BE"/>
    <w:rsid w:val="00C97C89"/>
    <w:rsid w:val="00CA21FE"/>
    <w:rsid w:val="00CB5717"/>
    <w:rsid w:val="00CC0518"/>
    <w:rsid w:val="00CC1FBC"/>
    <w:rsid w:val="00CE1834"/>
    <w:rsid w:val="00CF07F0"/>
    <w:rsid w:val="00CF0A9D"/>
    <w:rsid w:val="00D218D6"/>
    <w:rsid w:val="00D26129"/>
    <w:rsid w:val="00D50BA5"/>
    <w:rsid w:val="00D7138A"/>
    <w:rsid w:val="00D7392E"/>
    <w:rsid w:val="00DB0984"/>
    <w:rsid w:val="00DB3808"/>
    <w:rsid w:val="00DB48AB"/>
    <w:rsid w:val="00DB6D14"/>
    <w:rsid w:val="00DC6774"/>
    <w:rsid w:val="00DE22E0"/>
    <w:rsid w:val="00DF5480"/>
    <w:rsid w:val="00DF7256"/>
    <w:rsid w:val="00E00B6E"/>
    <w:rsid w:val="00E05066"/>
    <w:rsid w:val="00E10C06"/>
    <w:rsid w:val="00E15EBA"/>
    <w:rsid w:val="00E35695"/>
    <w:rsid w:val="00E40EBD"/>
    <w:rsid w:val="00E60538"/>
    <w:rsid w:val="00E65D49"/>
    <w:rsid w:val="00E7040F"/>
    <w:rsid w:val="00E766FD"/>
    <w:rsid w:val="00E80126"/>
    <w:rsid w:val="00E824E8"/>
    <w:rsid w:val="00EA38F0"/>
    <w:rsid w:val="00EA5B13"/>
    <w:rsid w:val="00EB61EF"/>
    <w:rsid w:val="00EE3066"/>
    <w:rsid w:val="00F12F4C"/>
    <w:rsid w:val="00F14DC3"/>
    <w:rsid w:val="00F17728"/>
    <w:rsid w:val="00F27FA0"/>
    <w:rsid w:val="00F31CBF"/>
    <w:rsid w:val="00F36231"/>
    <w:rsid w:val="00F4786B"/>
    <w:rsid w:val="00F5026C"/>
    <w:rsid w:val="00F51ECD"/>
    <w:rsid w:val="00F5733F"/>
    <w:rsid w:val="00F70F67"/>
    <w:rsid w:val="00F73BAC"/>
    <w:rsid w:val="00F905AD"/>
    <w:rsid w:val="00F946BF"/>
    <w:rsid w:val="00FA3E66"/>
    <w:rsid w:val="00F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6A686-EA8D-4BEA-BA06-48E5614B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BD"/>
  </w:style>
  <w:style w:type="paragraph" w:styleId="Footer">
    <w:name w:val="footer"/>
    <w:basedOn w:val="Normal"/>
    <w:link w:val="FooterChar"/>
    <w:uiPriority w:val="99"/>
    <w:unhideWhenUsed/>
    <w:rsid w:val="00E4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BD"/>
  </w:style>
  <w:style w:type="paragraph" w:styleId="NoSpacing">
    <w:name w:val="No Spacing"/>
    <w:uiPriority w:val="1"/>
    <w:qFormat/>
    <w:rsid w:val="005615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6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wjuveclericals@opd.w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tzk@opd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E27E-3693-4A08-A318-2792A652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Mochel</dc:creator>
  <cp:keywords/>
  <dc:description/>
  <cp:lastModifiedBy>Jessica Sawinski</cp:lastModifiedBy>
  <cp:revision>2</cp:revision>
  <cp:lastPrinted>2020-03-15T18:53:00Z</cp:lastPrinted>
  <dcterms:created xsi:type="dcterms:W3CDTF">2020-04-21T18:13:00Z</dcterms:created>
  <dcterms:modified xsi:type="dcterms:W3CDTF">2020-04-21T18:13:00Z</dcterms:modified>
</cp:coreProperties>
</file>