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1186F" w14:textId="7F3B2CC9" w:rsidR="002C1FE2" w:rsidRPr="00792D99" w:rsidRDefault="00F645F5" w:rsidP="002C1FE2">
      <w:pPr>
        <w:jc w:val="center"/>
        <w:rPr>
          <w:b/>
        </w:rPr>
      </w:pPr>
      <w:bookmarkStart w:id="0" w:name="_GoBack"/>
      <w:bookmarkEnd w:id="0"/>
      <w:r>
        <w:rPr>
          <w:b/>
        </w:rPr>
        <w:t>PROBATE</w:t>
      </w:r>
      <w:r w:rsidR="002C1FE2" w:rsidRPr="00792D99">
        <w:rPr>
          <w:b/>
        </w:rPr>
        <w:t xml:space="preserve"> BENCH-BAR COMMITTEE</w:t>
      </w:r>
      <w:r>
        <w:rPr>
          <w:b/>
        </w:rPr>
        <w:t xml:space="preserve"> MEETING</w:t>
      </w:r>
    </w:p>
    <w:p w14:paraId="26435D27" w14:textId="77777777" w:rsidR="002C1FE2" w:rsidRPr="00792D99" w:rsidRDefault="002C1FE2" w:rsidP="002C1FE2">
      <w:pPr>
        <w:jc w:val="center"/>
        <w:rPr>
          <w:b/>
        </w:rPr>
      </w:pPr>
    </w:p>
    <w:p w14:paraId="01595A58" w14:textId="02C0D0F7" w:rsidR="002C1FE2" w:rsidRPr="00792D99" w:rsidRDefault="00F645F5" w:rsidP="002C1FE2">
      <w:pPr>
        <w:jc w:val="center"/>
      </w:pPr>
      <w:r>
        <w:t>Overview</w:t>
      </w:r>
      <w:r w:rsidR="002C1FE2" w:rsidRPr="00792D99">
        <w:t xml:space="preserve"> from </w:t>
      </w:r>
      <w:r w:rsidR="00C24497">
        <w:t>May 10</w:t>
      </w:r>
      <w:r w:rsidR="00DA4262">
        <w:t>, 2021</w:t>
      </w:r>
    </w:p>
    <w:p w14:paraId="4D2101D4" w14:textId="77777777" w:rsidR="002C1FE2" w:rsidRPr="00792D99" w:rsidRDefault="002C1FE2" w:rsidP="002C1FE2">
      <w:pPr>
        <w:jc w:val="center"/>
      </w:pPr>
    </w:p>
    <w:p w14:paraId="21B3A5B3" w14:textId="24BB6A08" w:rsidR="002C1FE2" w:rsidRPr="00792D99" w:rsidRDefault="002C1FE2" w:rsidP="002C1FE2">
      <w:pPr>
        <w:jc w:val="center"/>
      </w:pPr>
      <w:r w:rsidRPr="00792D99">
        <w:t>Location: Zoom</w:t>
      </w:r>
    </w:p>
    <w:p w14:paraId="03E888BE" w14:textId="77777777" w:rsidR="002C1FE2" w:rsidRPr="00792D99" w:rsidRDefault="002C1FE2" w:rsidP="002C1FE2">
      <w:pPr>
        <w:jc w:val="center"/>
      </w:pPr>
    </w:p>
    <w:p w14:paraId="0AD283CB" w14:textId="77777777" w:rsidR="002C1FE2" w:rsidRPr="00792D99" w:rsidRDefault="002C1FE2" w:rsidP="002C1FE2">
      <w:r w:rsidRPr="00792D99">
        <w:t>--------------------------------------------------------------------------------------------------------------------</w:t>
      </w:r>
    </w:p>
    <w:p w14:paraId="3D0D498B" w14:textId="77777777" w:rsidR="00C33E67" w:rsidRPr="00792D99" w:rsidRDefault="00C33E67"/>
    <w:p w14:paraId="41CB2819" w14:textId="489BD36B" w:rsidR="00C33E67" w:rsidRPr="00792D99" w:rsidRDefault="00F645F5" w:rsidP="00037AFA">
      <w:pPr>
        <w:pStyle w:val="NoSpacing"/>
        <w:rPr>
          <w:rFonts w:ascii="Times New Roman" w:hAnsi="Times New Roman" w:cs="Times New Roman"/>
          <w:sz w:val="24"/>
          <w:szCs w:val="24"/>
        </w:rPr>
      </w:pPr>
      <w:r>
        <w:rPr>
          <w:rFonts w:ascii="Times New Roman" w:hAnsi="Times New Roman" w:cs="Times New Roman"/>
          <w:sz w:val="24"/>
          <w:szCs w:val="24"/>
        </w:rPr>
        <w:t>Notes</w:t>
      </w:r>
      <w:r w:rsidR="002C1FE2" w:rsidRPr="00792D99">
        <w:rPr>
          <w:rFonts w:ascii="Times New Roman" w:hAnsi="Times New Roman" w:cs="Times New Roman"/>
          <w:sz w:val="24"/>
          <w:szCs w:val="24"/>
        </w:rPr>
        <w:t xml:space="preserve"> from the meeting:</w:t>
      </w:r>
    </w:p>
    <w:p w14:paraId="10647442" w14:textId="77777777" w:rsidR="002C1FE2" w:rsidRPr="00792D99" w:rsidRDefault="002C1FE2" w:rsidP="00037AFA">
      <w:pPr>
        <w:pStyle w:val="NoSpacing"/>
        <w:rPr>
          <w:rFonts w:ascii="Times New Roman" w:hAnsi="Times New Roman" w:cs="Times New Roman"/>
          <w:sz w:val="24"/>
          <w:szCs w:val="24"/>
        </w:rPr>
      </w:pPr>
    </w:p>
    <w:p w14:paraId="44B4C86C" w14:textId="3A20C566" w:rsidR="000408F7" w:rsidRDefault="000408F7" w:rsidP="000408F7">
      <w:pPr>
        <w:pStyle w:val="ListParagraph"/>
        <w:numPr>
          <w:ilvl w:val="0"/>
          <w:numId w:val="1"/>
        </w:numPr>
        <w:jc w:val="left"/>
        <w:rPr>
          <w:rFonts w:eastAsia="Times New Roman"/>
        </w:rPr>
      </w:pPr>
      <w:r>
        <w:rPr>
          <w:rFonts w:eastAsia="Times New Roman"/>
        </w:rPr>
        <w:t xml:space="preserve">Materials from Attorney Mitch </w:t>
      </w:r>
      <w:proofErr w:type="spellStart"/>
      <w:r>
        <w:rPr>
          <w:rFonts w:eastAsia="Times New Roman"/>
        </w:rPr>
        <w:t>Hagopian’s</w:t>
      </w:r>
      <w:proofErr w:type="spellEnd"/>
      <w:r>
        <w:rPr>
          <w:rFonts w:eastAsia="Times New Roman"/>
        </w:rPr>
        <w:t xml:space="preserve"> presentation on April 12, 2021</w:t>
      </w:r>
      <w:r w:rsidRPr="000408F7">
        <w:rPr>
          <w:rFonts w:eastAsia="Times New Roman"/>
        </w:rPr>
        <w:t xml:space="preserve"> were submitted and approved for 1.0 CLE credit.</w:t>
      </w:r>
      <w:r>
        <w:rPr>
          <w:rFonts w:eastAsia="Times New Roman"/>
        </w:rPr>
        <w:t xml:space="preserve">  He addressed topics such as restoring a ward’s right to vote and advocacy actions that could be taken to get a ward vaccinated, if vaccination is desired by or for the ward.  The presentation was recorded and materials may be found at </w:t>
      </w:r>
      <w:hyperlink r:id="rId5" w:history="1">
        <w:r w:rsidRPr="00EC68CE">
          <w:rPr>
            <w:rStyle w:val="Hyperlink"/>
            <w:rFonts w:eastAsia="Times New Roman"/>
          </w:rPr>
          <w:t>https://milwbar.memberclicks.net/probate-bench-bar</w:t>
        </w:r>
      </w:hyperlink>
      <w:r>
        <w:rPr>
          <w:rFonts w:eastAsia="Times New Roman"/>
        </w:rPr>
        <w:t>.</w:t>
      </w:r>
    </w:p>
    <w:p w14:paraId="1641A297" w14:textId="77777777" w:rsidR="000408F7" w:rsidRDefault="000408F7" w:rsidP="000408F7">
      <w:pPr>
        <w:pStyle w:val="ListParagraph"/>
        <w:jc w:val="left"/>
        <w:rPr>
          <w:rFonts w:eastAsia="Times New Roman"/>
        </w:rPr>
      </w:pPr>
    </w:p>
    <w:p w14:paraId="141D10F8" w14:textId="0981B018" w:rsidR="000408F7" w:rsidRDefault="000408F7" w:rsidP="000408F7">
      <w:pPr>
        <w:pStyle w:val="ListParagraph"/>
        <w:numPr>
          <w:ilvl w:val="0"/>
          <w:numId w:val="1"/>
        </w:numPr>
        <w:jc w:val="left"/>
        <w:rPr>
          <w:rFonts w:eastAsia="Times New Roman"/>
        </w:rPr>
      </w:pPr>
      <w:r>
        <w:rPr>
          <w:rFonts w:eastAsia="Times New Roman"/>
        </w:rPr>
        <w:t xml:space="preserve">For those doing Watts </w:t>
      </w:r>
      <w:r w:rsidR="00ED487D">
        <w:rPr>
          <w:rFonts w:eastAsia="Times New Roman"/>
        </w:rPr>
        <w:t>R</w:t>
      </w:r>
      <w:r>
        <w:rPr>
          <w:rFonts w:eastAsia="Times New Roman"/>
        </w:rPr>
        <w:t>eviews, please pay careful attention to whether the ward has been vaccinated, and if the ward has not been vaccinated and wishes to be vaccinated, then use this hearing to advocate for the ward’s vaccination wishes.</w:t>
      </w:r>
    </w:p>
    <w:p w14:paraId="2BCCF40F" w14:textId="77777777" w:rsidR="000408F7" w:rsidRPr="000408F7" w:rsidRDefault="000408F7" w:rsidP="000408F7">
      <w:pPr>
        <w:pStyle w:val="ListParagraph"/>
        <w:jc w:val="left"/>
        <w:rPr>
          <w:rFonts w:eastAsia="Times New Roman"/>
        </w:rPr>
      </w:pPr>
    </w:p>
    <w:p w14:paraId="77AB6596" w14:textId="5BEE62EC" w:rsidR="000408F7" w:rsidRDefault="000408F7" w:rsidP="00CA4794">
      <w:pPr>
        <w:pStyle w:val="ListParagraph"/>
        <w:numPr>
          <w:ilvl w:val="0"/>
          <w:numId w:val="1"/>
        </w:numPr>
        <w:jc w:val="left"/>
        <w:rPr>
          <w:rFonts w:eastAsia="Times New Roman"/>
        </w:rPr>
      </w:pPr>
      <w:r>
        <w:rPr>
          <w:rFonts w:eastAsia="Times New Roman"/>
        </w:rPr>
        <w:t xml:space="preserve">Room 206 is available for in-person civil division hearings </w:t>
      </w:r>
      <w:r w:rsidR="00ED487D">
        <w:rPr>
          <w:rFonts w:eastAsia="Times New Roman"/>
        </w:rPr>
        <w:t xml:space="preserve">1) </w:t>
      </w:r>
      <w:r>
        <w:rPr>
          <w:rFonts w:eastAsia="Times New Roman"/>
        </w:rPr>
        <w:t>under extraordinary circumstances</w:t>
      </w:r>
      <w:r w:rsidR="00ED487D">
        <w:rPr>
          <w:rFonts w:eastAsia="Times New Roman"/>
        </w:rPr>
        <w:t>, 2)</w:t>
      </w:r>
      <w:r>
        <w:rPr>
          <w:rFonts w:eastAsia="Times New Roman"/>
        </w:rPr>
        <w:t xml:space="preserve"> with the permission </w:t>
      </w:r>
      <w:r w:rsidR="00ED487D">
        <w:rPr>
          <w:rFonts w:eastAsia="Times New Roman"/>
        </w:rPr>
        <w:t xml:space="preserve">of the chief judge, </w:t>
      </w:r>
      <w:r>
        <w:rPr>
          <w:rFonts w:eastAsia="Times New Roman"/>
        </w:rPr>
        <w:t xml:space="preserve">and </w:t>
      </w:r>
      <w:r w:rsidR="00ED487D">
        <w:rPr>
          <w:rFonts w:eastAsia="Times New Roman"/>
        </w:rPr>
        <w:t xml:space="preserve">3) </w:t>
      </w:r>
      <w:r>
        <w:rPr>
          <w:rFonts w:eastAsia="Times New Roman"/>
        </w:rPr>
        <w:t>at the direction of the chief judge.  Routine hearings are still being held via Zoom.  The criminal division has added four new courtrooms for jury trials.</w:t>
      </w:r>
    </w:p>
    <w:p w14:paraId="05652960" w14:textId="77777777" w:rsidR="000408F7" w:rsidRPr="000408F7" w:rsidRDefault="000408F7" w:rsidP="000408F7">
      <w:pPr>
        <w:pStyle w:val="ListParagraph"/>
        <w:rPr>
          <w:rFonts w:eastAsia="Times New Roman"/>
        </w:rPr>
      </w:pPr>
    </w:p>
    <w:p w14:paraId="00D35CD5" w14:textId="41D29909" w:rsidR="00CA3423" w:rsidRDefault="00CA3423" w:rsidP="00361CDB">
      <w:pPr>
        <w:pStyle w:val="ListParagraph"/>
        <w:numPr>
          <w:ilvl w:val="0"/>
          <w:numId w:val="1"/>
        </w:numPr>
        <w:jc w:val="left"/>
        <w:rPr>
          <w:rFonts w:eastAsia="Times New Roman"/>
        </w:rPr>
      </w:pPr>
      <w:r>
        <w:rPr>
          <w:rFonts w:eastAsia="Times New Roman"/>
        </w:rPr>
        <w:t>Hundreds of old cases are being administratively closed and e-notices are being sent</w:t>
      </w:r>
      <w:r w:rsidR="00ED35C9">
        <w:rPr>
          <w:rFonts w:eastAsia="Times New Roman"/>
        </w:rPr>
        <w:t xml:space="preserve"> regarding their closure</w:t>
      </w:r>
      <w:r>
        <w:rPr>
          <w:rFonts w:eastAsia="Times New Roman"/>
        </w:rPr>
        <w:t xml:space="preserve">.  Please contact Josh </w:t>
      </w:r>
      <w:proofErr w:type="spellStart"/>
      <w:r>
        <w:rPr>
          <w:rFonts w:eastAsia="Times New Roman"/>
        </w:rPr>
        <w:t>Steib</w:t>
      </w:r>
      <w:proofErr w:type="spellEnd"/>
      <w:r>
        <w:rPr>
          <w:rFonts w:eastAsia="Times New Roman"/>
        </w:rPr>
        <w:t xml:space="preserve"> if you receive an e-notice for a case that should not have been closed.</w:t>
      </w:r>
    </w:p>
    <w:p w14:paraId="479D120C" w14:textId="77777777" w:rsidR="00CA3423" w:rsidRPr="00CA3423" w:rsidRDefault="00CA3423" w:rsidP="00CA3423">
      <w:pPr>
        <w:pStyle w:val="ListParagraph"/>
        <w:rPr>
          <w:rFonts w:eastAsia="Times New Roman"/>
        </w:rPr>
      </w:pPr>
    </w:p>
    <w:p w14:paraId="33381859" w14:textId="4745D78B" w:rsidR="00037AFA" w:rsidRDefault="000408F7" w:rsidP="00361CDB">
      <w:pPr>
        <w:pStyle w:val="ListParagraph"/>
        <w:numPr>
          <w:ilvl w:val="0"/>
          <w:numId w:val="1"/>
        </w:numPr>
        <w:jc w:val="left"/>
        <w:rPr>
          <w:rFonts w:eastAsia="Times New Roman"/>
        </w:rPr>
      </w:pPr>
      <w:r w:rsidRPr="00CA3423">
        <w:rPr>
          <w:rFonts w:eastAsia="Times New Roman"/>
        </w:rPr>
        <w:t xml:space="preserve">Diversity in the GAL </w:t>
      </w:r>
      <w:r w:rsidR="00CA3423">
        <w:rPr>
          <w:rFonts w:eastAsia="Times New Roman"/>
        </w:rPr>
        <w:t xml:space="preserve">list </w:t>
      </w:r>
      <w:r w:rsidRPr="00CA3423">
        <w:rPr>
          <w:rFonts w:eastAsia="Times New Roman"/>
        </w:rPr>
        <w:t xml:space="preserve">remains a goal, particularly with </w:t>
      </w:r>
      <w:r w:rsidR="00CA3423" w:rsidRPr="00CA3423">
        <w:rPr>
          <w:rFonts w:eastAsia="Times New Roman"/>
        </w:rPr>
        <w:t xml:space="preserve">respect to those who may be able to assist deaf and non-English speaking individuals.  </w:t>
      </w:r>
      <w:r w:rsidR="00F5136B" w:rsidRPr="00CA3423">
        <w:rPr>
          <w:rFonts w:eastAsia="Times New Roman"/>
        </w:rPr>
        <w:t xml:space="preserve">GAL applications are </w:t>
      </w:r>
      <w:r w:rsidR="00CA3423" w:rsidRPr="00CA3423">
        <w:rPr>
          <w:rFonts w:eastAsia="Times New Roman"/>
        </w:rPr>
        <w:t xml:space="preserve">still </w:t>
      </w:r>
      <w:r w:rsidR="00F5136B" w:rsidRPr="00CA3423">
        <w:rPr>
          <w:rFonts w:eastAsia="Times New Roman"/>
        </w:rPr>
        <w:t>being accepted, and the need for bilingual GALs</w:t>
      </w:r>
      <w:r w:rsidR="00CA3423" w:rsidRPr="00CA3423">
        <w:rPr>
          <w:rFonts w:eastAsia="Times New Roman"/>
        </w:rPr>
        <w:t xml:space="preserve"> is significant</w:t>
      </w:r>
      <w:r w:rsidR="00F5136B" w:rsidRPr="00CA3423">
        <w:rPr>
          <w:rFonts w:eastAsia="Times New Roman"/>
        </w:rPr>
        <w:t xml:space="preserve">.  </w:t>
      </w:r>
    </w:p>
    <w:p w14:paraId="1DC9CF27" w14:textId="77777777" w:rsidR="00CA3423" w:rsidRPr="00CA3423" w:rsidRDefault="00CA3423" w:rsidP="00CA3423">
      <w:pPr>
        <w:pStyle w:val="ListParagraph"/>
        <w:rPr>
          <w:rFonts w:eastAsia="Times New Roman"/>
        </w:rPr>
      </w:pPr>
    </w:p>
    <w:p w14:paraId="6AC24E60" w14:textId="1300D003" w:rsidR="00CA3423" w:rsidRDefault="00CA3423" w:rsidP="00940FAF">
      <w:pPr>
        <w:pStyle w:val="ListParagraph"/>
        <w:numPr>
          <w:ilvl w:val="0"/>
          <w:numId w:val="1"/>
        </w:numPr>
        <w:jc w:val="left"/>
        <w:rPr>
          <w:rFonts w:eastAsia="Times New Roman"/>
        </w:rPr>
      </w:pPr>
      <w:r>
        <w:rPr>
          <w:rFonts w:eastAsia="Times New Roman"/>
        </w:rPr>
        <w:t>The 4</w:t>
      </w:r>
      <w:r w:rsidRPr="00CA3423">
        <w:rPr>
          <w:rFonts w:eastAsia="Times New Roman"/>
          <w:vertAlign w:val="superscript"/>
        </w:rPr>
        <w:t>th</w:t>
      </w:r>
      <w:r>
        <w:rPr>
          <w:rFonts w:eastAsia="Times New Roman"/>
        </w:rPr>
        <w:t xml:space="preserve"> Quarter Watts Review calendar will be sent to the GALs soon.</w:t>
      </w:r>
    </w:p>
    <w:p w14:paraId="2138B19F" w14:textId="77777777" w:rsidR="00940FAF" w:rsidRPr="00940FAF" w:rsidRDefault="00940FAF" w:rsidP="00940FAF">
      <w:pPr>
        <w:jc w:val="left"/>
        <w:rPr>
          <w:rFonts w:eastAsia="Times New Roman"/>
        </w:rPr>
      </w:pPr>
    </w:p>
    <w:p w14:paraId="6F6E04FD" w14:textId="31154808" w:rsidR="00CA3423" w:rsidRDefault="00940FAF" w:rsidP="00361CDB">
      <w:pPr>
        <w:pStyle w:val="ListParagraph"/>
        <w:numPr>
          <w:ilvl w:val="0"/>
          <w:numId w:val="1"/>
        </w:numPr>
        <w:jc w:val="left"/>
        <w:rPr>
          <w:rFonts w:eastAsia="Times New Roman"/>
        </w:rPr>
      </w:pPr>
      <w:r>
        <w:rPr>
          <w:rFonts w:eastAsia="Times New Roman"/>
        </w:rPr>
        <w:t>The date for the annual MBA GAL seminar will most likely be in July but has not yet been confirmed.  The seminar has historically been approved for 3.0 CLE credits.  Those who need additional credits are encouraged to register for the State Bar GAL seminar that will be presented live on May 14, as that seminar has been approved for 7.0 CLE credits.</w:t>
      </w:r>
    </w:p>
    <w:p w14:paraId="3023E8FB" w14:textId="77777777" w:rsidR="00940FAF" w:rsidRPr="00940FAF" w:rsidRDefault="00940FAF" w:rsidP="00940FAF">
      <w:pPr>
        <w:pStyle w:val="ListParagraph"/>
        <w:rPr>
          <w:rFonts w:eastAsia="Times New Roman"/>
        </w:rPr>
      </w:pPr>
    </w:p>
    <w:p w14:paraId="39774878" w14:textId="7AF0121A" w:rsidR="00940FAF" w:rsidRDefault="00940FAF" w:rsidP="00361CDB">
      <w:pPr>
        <w:pStyle w:val="ListParagraph"/>
        <w:numPr>
          <w:ilvl w:val="0"/>
          <w:numId w:val="1"/>
        </w:numPr>
        <w:jc w:val="left"/>
        <w:rPr>
          <w:rFonts w:eastAsia="Times New Roman"/>
        </w:rPr>
      </w:pPr>
      <w:r>
        <w:rPr>
          <w:rFonts w:eastAsia="Times New Roman"/>
        </w:rPr>
        <w:t>Practice tip:  if a standby guardian needs to be appointed, a hearing will need to be held.</w:t>
      </w:r>
    </w:p>
    <w:p w14:paraId="7C2429A1" w14:textId="77777777" w:rsidR="00940FAF" w:rsidRPr="00940FAF" w:rsidRDefault="00940FAF" w:rsidP="00940FAF">
      <w:pPr>
        <w:jc w:val="left"/>
        <w:rPr>
          <w:rFonts w:eastAsia="Times New Roman"/>
        </w:rPr>
      </w:pPr>
    </w:p>
    <w:p w14:paraId="66F3665B" w14:textId="4A7CC3C3" w:rsidR="00940FAF" w:rsidRPr="00940FAF" w:rsidRDefault="00940FAF" w:rsidP="00940FAF">
      <w:pPr>
        <w:pStyle w:val="ListParagraph"/>
        <w:numPr>
          <w:ilvl w:val="0"/>
          <w:numId w:val="1"/>
        </w:numPr>
        <w:jc w:val="left"/>
        <w:rPr>
          <w:rFonts w:eastAsia="Times New Roman"/>
        </w:rPr>
      </w:pPr>
      <w:r>
        <w:rPr>
          <w:rFonts w:eastAsia="Times New Roman"/>
        </w:rPr>
        <w:t>As of June 1, 2021 Judge Lindsey Grady and Judge Hannah Dugan will be swapping calendars.</w:t>
      </w:r>
    </w:p>
    <w:p w14:paraId="05D07614" w14:textId="77777777" w:rsidR="00940FAF" w:rsidRPr="00940FAF" w:rsidRDefault="00940FAF" w:rsidP="00940FAF">
      <w:pPr>
        <w:pStyle w:val="ListParagraph"/>
        <w:rPr>
          <w:rFonts w:eastAsia="Times New Roman"/>
        </w:rPr>
      </w:pPr>
    </w:p>
    <w:p w14:paraId="2C167E57" w14:textId="1D5A9E2D" w:rsidR="00940FAF" w:rsidRPr="00ED35C9" w:rsidRDefault="00EC68CE" w:rsidP="005C6ABC">
      <w:pPr>
        <w:pStyle w:val="NoSpacing"/>
        <w:numPr>
          <w:ilvl w:val="0"/>
          <w:numId w:val="1"/>
        </w:numPr>
        <w:rPr>
          <w:rFonts w:ascii="Times New Roman" w:hAnsi="Times New Roman" w:cs="Times New Roman"/>
          <w:sz w:val="24"/>
          <w:szCs w:val="24"/>
        </w:rPr>
      </w:pPr>
      <w:r w:rsidRPr="00ED35C9">
        <w:rPr>
          <w:rFonts w:ascii="Times New Roman" w:hAnsi="Times New Roman" w:cs="Times New Roman"/>
          <w:sz w:val="24"/>
          <w:szCs w:val="24"/>
        </w:rPr>
        <w:t xml:space="preserve">The next Bench-Bar Meeting via Zoom will be on Monday, </w:t>
      </w:r>
      <w:r w:rsidR="00940FAF" w:rsidRPr="00ED35C9">
        <w:rPr>
          <w:rFonts w:ascii="Times New Roman" w:hAnsi="Times New Roman" w:cs="Times New Roman"/>
          <w:sz w:val="24"/>
          <w:szCs w:val="24"/>
        </w:rPr>
        <w:t>June 14</w:t>
      </w:r>
      <w:r w:rsidRPr="00ED35C9">
        <w:rPr>
          <w:rFonts w:ascii="Times New Roman" w:hAnsi="Times New Roman" w:cs="Times New Roman"/>
          <w:sz w:val="24"/>
          <w:szCs w:val="24"/>
        </w:rPr>
        <w:t xml:space="preserve"> at 12:15 p.m.</w:t>
      </w:r>
    </w:p>
    <w:p w14:paraId="24BE1ACA" w14:textId="77777777" w:rsidR="00940FAF" w:rsidRPr="00CE6ADC" w:rsidRDefault="00940FAF" w:rsidP="00940FAF">
      <w:pPr>
        <w:pStyle w:val="NoSpacing"/>
        <w:ind w:left="720"/>
        <w:rPr>
          <w:rFonts w:ascii="Times New Roman" w:hAnsi="Times New Roman" w:cs="Times New Roman"/>
          <w:sz w:val="24"/>
          <w:szCs w:val="24"/>
        </w:rPr>
      </w:pPr>
    </w:p>
    <w:p w14:paraId="2AF79CD9" w14:textId="77777777" w:rsidR="00A97B97" w:rsidRDefault="00A97B97" w:rsidP="00037AFA">
      <w:pPr>
        <w:pStyle w:val="NoSpacing"/>
        <w:rPr>
          <w:rFonts w:ascii="Times New Roman" w:hAnsi="Times New Roman" w:cs="Times New Roman"/>
          <w:sz w:val="24"/>
          <w:szCs w:val="24"/>
        </w:rPr>
      </w:pPr>
    </w:p>
    <w:p w14:paraId="3D9E81ED" w14:textId="288FB284" w:rsidR="00B23575" w:rsidRPr="00792D99" w:rsidRDefault="00D4766E" w:rsidP="00037AFA">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by Nancy </w:t>
      </w:r>
      <w:r w:rsidR="00FF5F7C">
        <w:rPr>
          <w:rFonts w:ascii="Times New Roman" w:hAnsi="Times New Roman" w:cs="Times New Roman"/>
          <w:sz w:val="24"/>
          <w:szCs w:val="24"/>
        </w:rPr>
        <w:t xml:space="preserve">L. </w:t>
      </w:r>
      <w:proofErr w:type="spellStart"/>
      <w:r>
        <w:rPr>
          <w:rFonts w:ascii="Times New Roman" w:hAnsi="Times New Roman" w:cs="Times New Roman"/>
          <w:sz w:val="24"/>
          <w:szCs w:val="24"/>
        </w:rPr>
        <w:t>Shue</w:t>
      </w:r>
      <w:proofErr w:type="spellEnd"/>
      <w:r w:rsidR="00B23575" w:rsidRPr="00792D99">
        <w:rPr>
          <w:rFonts w:ascii="Times New Roman" w:hAnsi="Times New Roman" w:cs="Times New Roman"/>
          <w:sz w:val="24"/>
          <w:szCs w:val="24"/>
        </w:rPr>
        <w:t xml:space="preserve"> </w:t>
      </w:r>
    </w:p>
    <w:sectPr w:rsidR="00B23575" w:rsidRPr="00792D99" w:rsidSect="00791418">
      <w:pgSz w:w="12240" w:h="15840"/>
      <w:pgMar w:top="1440" w:right="1440"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E4AC1"/>
    <w:multiLevelType w:val="hybridMultilevel"/>
    <w:tmpl w:val="1F82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764E2"/>
    <w:multiLevelType w:val="hybridMultilevel"/>
    <w:tmpl w:val="0CEE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67"/>
    <w:rsid w:val="00037AFA"/>
    <w:rsid w:val="000408F7"/>
    <w:rsid w:val="00044757"/>
    <w:rsid w:val="00056D24"/>
    <w:rsid w:val="0007606C"/>
    <w:rsid w:val="000837E2"/>
    <w:rsid w:val="000A5029"/>
    <w:rsid w:val="00106334"/>
    <w:rsid w:val="0011134E"/>
    <w:rsid w:val="00123642"/>
    <w:rsid w:val="00161A3C"/>
    <w:rsid w:val="001B5403"/>
    <w:rsid w:val="0023595F"/>
    <w:rsid w:val="002C1FE2"/>
    <w:rsid w:val="002E79EC"/>
    <w:rsid w:val="003009A0"/>
    <w:rsid w:val="00381875"/>
    <w:rsid w:val="0040505E"/>
    <w:rsid w:val="00453C50"/>
    <w:rsid w:val="00494575"/>
    <w:rsid w:val="004A4BB7"/>
    <w:rsid w:val="004C1F2E"/>
    <w:rsid w:val="005F120E"/>
    <w:rsid w:val="00671E03"/>
    <w:rsid w:val="006843B1"/>
    <w:rsid w:val="006A1CEC"/>
    <w:rsid w:val="006E0A0D"/>
    <w:rsid w:val="00764EAE"/>
    <w:rsid w:val="00791418"/>
    <w:rsid w:val="00792D99"/>
    <w:rsid w:val="007E5CAC"/>
    <w:rsid w:val="0083755F"/>
    <w:rsid w:val="00883044"/>
    <w:rsid w:val="008B29A1"/>
    <w:rsid w:val="008D7609"/>
    <w:rsid w:val="008D790D"/>
    <w:rsid w:val="00920E89"/>
    <w:rsid w:val="00940FAF"/>
    <w:rsid w:val="009652D1"/>
    <w:rsid w:val="009970F8"/>
    <w:rsid w:val="009E0ABE"/>
    <w:rsid w:val="00A50BF9"/>
    <w:rsid w:val="00A97B97"/>
    <w:rsid w:val="00AF6313"/>
    <w:rsid w:val="00B03332"/>
    <w:rsid w:val="00B23575"/>
    <w:rsid w:val="00B57A4B"/>
    <w:rsid w:val="00BD2A01"/>
    <w:rsid w:val="00BE22CF"/>
    <w:rsid w:val="00C007CC"/>
    <w:rsid w:val="00C24497"/>
    <w:rsid w:val="00C30931"/>
    <w:rsid w:val="00C33E67"/>
    <w:rsid w:val="00CA3423"/>
    <w:rsid w:val="00CB284D"/>
    <w:rsid w:val="00CD675A"/>
    <w:rsid w:val="00CE6ADC"/>
    <w:rsid w:val="00D07FD1"/>
    <w:rsid w:val="00D327D8"/>
    <w:rsid w:val="00D4766E"/>
    <w:rsid w:val="00D55FF7"/>
    <w:rsid w:val="00D93402"/>
    <w:rsid w:val="00DA4262"/>
    <w:rsid w:val="00DA49FE"/>
    <w:rsid w:val="00DD60A5"/>
    <w:rsid w:val="00E21CEF"/>
    <w:rsid w:val="00E31DC7"/>
    <w:rsid w:val="00E33E7A"/>
    <w:rsid w:val="00E955EE"/>
    <w:rsid w:val="00EC68CE"/>
    <w:rsid w:val="00ED35C9"/>
    <w:rsid w:val="00ED487D"/>
    <w:rsid w:val="00F14F24"/>
    <w:rsid w:val="00F47413"/>
    <w:rsid w:val="00F5136B"/>
    <w:rsid w:val="00F645F5"/>
    <w:rsid w:val="00F76FF1"/>
    <w:rsid w:val="00F8309C"/>
    <w:rsid w:val="00F97344"/>
    <w:rsid w:val="00FF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9AFE"/>
  <w15:chartTrackingRefBased/>
  <w15:docId w15:val="{C2F6CF43-D90A-4CF4-8C8B-E5FFD28D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FE2"/>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E67"/>
    <w:pPr>
      <w:spacing w:after="0" w:line="240" w:lineRule="auto"/>
    </w:pPr>
  </w:style>
  <w:style w:type="character" w:styleId="Hyperlink">
    <w:name w:val="Hyperlink"/>
    <w:basedOn w:val="DefaultParagraphFont"/>
    <w:uiPriority w:val="99"/>
    <w:unhideWhenUsed/>
    <w:rsid w:val="009E0ABE"/>
    <w:rPr>
      <w:color w:val="0563C1" w:themeColor="hyperlink"/>
      <w:u w:val="single"/>
    </w:rPr>
  </w:style>
  <w:style w:type="paragraph" w:styleId="ListParagraph">
    <w:name w:val="List Paragraph"/>
    <w:basedOn w:val="Normal"/>
    <w:uiPriority w:val="34"/>
    <w:qFormat/>
    <w:rsid w:val="00C3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4470">
      <w:bodyDiv w:val="1"/>
      <w:marLeft w:val="0"/>
      <w:marRight w:val="0"/>
      <w:marTop w:val="0"/>
      <w:marBottom w:val="0"/>
      <w:divBdr>
        <w:top w:val="none" w:sz="0" w:space="0" w:color="auto"/>
        <w:left w:val="none" w:sz="0" w:space="0" w:color="auto"/>
        <w:bottom w:val="none" w:sz="0" w:space="0" w:color="auto"/>
        <w:right w:val="none" w:sz="0" w:space="0" w:color="auto"/>
      </w:divBdr>
    </w:div>
    <w:div w:id="376054645">
      <w:bodyDiv w:val="1"/>
      <w:marLeft w:val="0"/>
      <w:marRight w:val="0"/>
      <w:marTop w:val="0"/>
      <w:marBottom w:val="0"/>
      <w:divBdr>
        <w:top w:val="none" w:sz="0" w:space="0" w:color="auto"/>
        <w:left w:val="none" w:sz="0" w:space="0" w:color="auto"/>
        <w:bottom w:val="none" w:sz="0" w:space="0" w:color="auto"/>
        <w:right w:val="none" w:sz="0" w:space="0" w:color="auto"/>
      </w:divBdr>
    </w:div>
    <w:div w:id="549918526">
      <w:bodyDiv w:val="1"/>
      <w:marLeft w:val="0"/>
      <w:marRight w:val="0"/>
      <w:marTop w:val="0"/>
      <w:marBottom w:val="0"/>
      <w:divBdr>
        <w:top w:val="none" w:sz="0" w:space="0" w:color="auto"/>
        <w:left w:val="none" w:sz="0" w:space="0" w:color="auto"/>
        <w:bottom w:val="none" w:sz="0" w:space="0" w:color="auto"/>
        <w:right w:val="none" w:sz="0" w:space="0" w:color="auto"/>
      </w:divBdr>
    </w:div>
    <w:div w:id="13927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protect.cudasvc.com/url?a=https%3a%2f%2fmilwbar.memberclicks.net%2fprobate-bench-bar&amp;c=E,1,qcQO2LxGG65z_CamguRmq-9EHosO2OvmmbgFGe1XtaPZq7wV_9Z2rmocFFXFkc0uPrP2KvDLkjlm5sbjrwOmPfLshsVOlt2Nbe4Hb5pyK0I,&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Hart</dc:creator>
  <cp:keywords/>
  <dc:description/>
  <cp:lastModifiedBy>Jessica Sawinski</cp:lastModifiedBy>
  <cp:revision>2</cp:revision>
  <dcterms:created xsi:type="dcterms:W3CDTF">2021-06-10T20:24:00Z</dcterms:created>
  <dcterms:modified xsi:type="dcterms:W3CDTF">2021-06-10T20:24:00Z</dcterms:modified>
</cp:coreProperties>
</file>